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Pr="00AE6C69" w:rsidRDefault="002914D6">
      <w:pPr>
        <w:rPr>
          <w:rtl/>
        </w:rPr>
      </w:pPr>
      <w:bookmarkStart w:id="0" w:name="_GoBack"/>
      <w:bookmarkEnd w:id="0"/>
    </w:p>
    <w:tbl>
      <w:tblPr>
        <w:tblStyle w:val="aa"/>
        <w:bidiVisual/>
        <w:tblW w:w="91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5"/>
        <w:gridCol w:w="593"/>
        <w:gridCol w:w="8242"/>
        <w:gridCol w:w="165"/>
      </w:tblGrid>
      <w:tr w:rsidR="00AE6C69" w:rsidRPr="00AE6C69" w:rsidTr="007B345A">
        <w:trPr>
          <w:gridAfter w:val="1"/>
          <w:wAfter w:w="165" w:type="dxa"/>
          <w:trHeight w:val="694"/>
          <w:jc w:val="center"/>
        </w:trPr>
        <w:tc>
          <w:tcPr>
            <w:tcW w:w="758" w:type="dxa"/>
            <w:gridSpan w:val="2"/>
          </w:tcPr>
          <w:p w:rsidR="002914D6" w:rsidRPr="00AE6C69" w:rsidRDefault="00011212">
            <w:pPr>
              <w:jc w:val="both"/>
              <w:rPr>
                <w:rFonts w:ascii="Arial" w:hAnsi="Arial"/>
                <w:b/>
                <w:bCs/>
              </w:rPr>
            </w:pPr>
            <w:r w:rsidRPr="00AE6C69">
              <w:rPr>
                <w:rFonts w:ascii="Arial" w:hAnsi="Arial" w:hint="cs"/>
                <w:b/>
                <w:bCs/>
                <w:rtl/>
              </w:rPr>
              <w:t>ב</w:t>
            </w:r>
            <w:r w:rsidRPr="00AE6C69">
              <w:rPr>
                <w:rFonts w:ascii="Arial" w:hAnsi="Arial"/>
                <w:b/>
                <w:bCs/>
                <w:rtl/>
              </w:rPr>
              <w:t xml:space="preserve">פני </w:t>
            </w:r>
          </w:p>
        </w:tc>
        <w:tc>
          <w:tcPr>
            <w:tcW w:w="8242" w:type="dxa"/>
          </w:tcPr>
          <w:p w:rsidR="002914D6" w:rsidRPr="00AE6C69" w:rsidRDefault="00011212">
            <w:pPr>
              <w:rPr>
                <w:rFonts w:ascii="Arial" w:hAnsi="Arial"/>
                <w:b/>
                <w:bCs/>
                <w:rtl/>
              </w:rPr>
            </w:pPr>
            <w:r w:rsidRPr="00AE6C69">
              <w:rPr>
                <w:rFonts w:ascii="Arial" w:hAnsi="Arial" w:hint="cs"/>
                <w:b/>
                <w:bCs/>
                <w:rtl/>
              </w:rPr>
              <w:t>כב' ה</w:t>
            </w:r>
            <w:sdt>
              <w:sdtPr>
                <w:rPr>
                  <w:rtl/>
                </w:rPr>
                <w:alias w:val="1574"/>
                <w:tag w:val="1574"/>
                <w:id w:val="490682261"/>
                <w:text w:multiLine="1"/>
              </w:sdtPr>
              <w:sdtEndPr/>
              <w:sdtContent>
                <w:r w:rsidRPr="00AE6C69">
                  <w:rPr>
                    <w:rFonts w:ascii="Arial" w:hAnsi="Arial"/>
                    <w:b/>
                    <w:bCs/>
                    <w:rtl/>
                  </w:rPr>
                  <w:t>שופטת</w:t>
                </w:r>
              </w:sdtContent>
            </w:sdt>
            <w:r w:rsidRPr="00AE6C69">
              <w:rPr>
                <w:rFonts w:ascii="Arial" w:hAnsi="Arial" w:hint="cs"/>
                <w:b/>
                <w:bCs/>
                <w:rtl/>
              </w:rPr>
              <w:t xml:space="preserve">  </w:t>
            </w:r>
            <w:sdt>
              <w:sdtPr>
                <w:rPr>
                  <w:rtl/>
                </w:rPr>
                <w:alias w:val="1573"/>
                <w:tag w:val="1573"/>
                <w:id w:val="-1842311034"/>
                <w:text w:multiLine="1"/>
              </w:sdtPr>
              <w:sdtEndPr/>
              <w:sdtContent>
                <w:r w:rsidRPr="00AE6C69">
                  <w:rPr>
                    <w:rFonts w:ascii="Arial" w:hAnsi="Arial"/>
                    <w:b/>
                    <w:bCs/>
                    <w:rtl/>
                  </w:rPr>
                  <w:t>סגלית אופק</w:t>
                </w:r>
              </w:sdtContent>
            </w:sdt>
          </w:p>
          <w:p w:rsidR="002914D6" w:rsidRPr="00AE6C69" w:rsidRDefault="002914D6">
            <w:pPr>
              <w:rPr>
                <w:rFonts w:ascii="Arial" w:hAnsi="Arial" w:cs="FrankRuehl"/>
                <w:sz w:val="28"/>
                <w:szCs w:val="28"/>
                <w:highlight w:val="yellow"/>
                <w:rtl/>
              </w:rPr>
            </w:pPr>
          </w:p>
          <w:p w:rsidR="00BA2952" w:rsidRPr="00AE6C69" w:rsidRDefault="00BA2952">
            <w:pPr>
              <w:rPr>
                <w:rFonts w:ascii="Arial" w:hAnsi="Arial" w:cs="FrankRuehl"/>
                <w:sz w:val="28"/>
                <w:szCs w:val="28"/>
                <w:highlight w:val="yellow"/>
              </w:rPr>
            </w:pPr>
          </w:p>
        </w:tc>
      </w:tr>
      <w:tr w:rsidR="003071CC" w:rsidRPr="00AE6C69" w:rsidTr="007B345A">
        <w:trPr>
          <w:gridBefore w:val="1"/>
          <w:wBefore w:w="165" w:type="dxa"/>
          <w:trHeight w:val="2595"/>
          <w:jc w:val="center"/>
        </w:trPr>
        <w:tc>
          <w:tcPr>
            <w:tcW w:w="9000" w:type="dxa"/>
            <w:gridSpan w:val="3"/>
          </w:tcPr>
          <w:p w:rsidR="00414430" w:rsidRPr="00AE6C69" w:rsidRDefault="00414430" w:rsidP="00AE6C69">
            <w:pPr>
              <w:spacing w:line="306" w:lineRule="exact"/>
              <w:jc w:val="both"/>
              <w:rPr>
                <w:rFonts w:ascii="David" w:hAnsi="David"/>
                <w:b/>
                <w:bCs/>
                <w:spacing w:val="6"/>
                <w:u w:val="thick"/>
                <w:rtl/>
              </w:rPr>
            </w:pPr>
          </w:p>
          <w:p w:rsidR="007B345A" w:rsidRPr="00AE6C69" w:rsidRDefault="007B345A" w:rsidP="00742BEC">
            <w:pPr>
              <w:tabs>
                <w:tab w:val="left" w:pos="2280"/>
              </w:tabs>
              <w:spacing w:line="306" w:lineRule="exact"/>
              <w:jc w:val="both"/>
              <w:rPr>
                <w:rFonts w:ascii="David" w:hAnsi="David"/>
                <w:b/>
                <w:bCs/>
                <w:spacing w:val="6"/>
                <w:rtl/>
              </w:rPr>
            </w:pPr>
            <w:r w:rsidRPr="00AE6C69">
              <w:rPr>
                <w:rFonts w:ascii="David" w:hAnsi="David"/>
                <w:b/>
                <w:bCs/>
                <w:spacing w:val="6"/>
                <w:u w:val="thick"/>
                <w:rtl/>
              </w:rPr>
              <w:t>המבקש</w:t>
            </w:r>
            <w:r w:rsidRPr="00AE6C69">
              <w:rPr>
                <w:rFonts w:ascii="David" w:hAnsi="David"/>
                <w:b/>
                <w:bCs/>
                <w:spacing w:val="6"/>
                <w:rtl/>
              </w:rPr>
              <w:t>:</w:t>
            </w:r>
            <w:r w:rsidRPr="00AE6C69">
              <w:rPr>
                <w:rFonts w:ascii="David" w:hAnsi="David"/>
                <w:b/>
                <w:bCs/>
                <w:spacing w:val="6"/>
                <w:rtl/>
              </w:rPr>
              <w:tab/>
              <w:t>ש</w:t>
            </w:r>
            <w:r w:rsidR="00742BEC">
              <w:rPr>
                <w:rFonts w:ascii="David" w:hAnsi="David" w:hint="cs"/>
                <w:b/>
                <w:bCs/>
                <w:spacing w:val="6"/>
                <w:rtl/>
              </w:rPr>
              <w:t xml:space="preserve">. (ס') </w:t>
            </w:r>
            <w:r w:rsidRPr="00AE6C69">
              <w:rPr>
                <w:rFonts w:ascii="David" w:hAnsi="David"/>
                <w:b/>
                <w:bCs/>
                <w:spacing w:val="6"/>
                <w:rtl/>
              </w:rPr>
              <w:t>י</w:t>
            </w:r>
            <w:r w:rsidR="00742BEC">
              <w:rPr>
                <w:rFonts w:ascii="David" w:hAnsi="David" w:hint="cs"/>
                <w:b/>
                <w:bCs/>
                <w:spacing w:val="6"/>
                <w:rtl/>
              </w:rPr>
              <w:t xml:space="preserve">. </w:t>
            </w:r>
          </w:p>
          <w:p w:rsidR="007B345A" w:rsidRPr="00AE6C69" w:rsidRDefault="007B345A" w:rsidP="00AE6C69">
            <w:pPr>
              <w:tabs>
                <w:tab w:val="left" w:pos="2000"/>
              </w:tabs>
              <w:spacing w:line="306" w:lineRule="exact"/>
              <w:jc w:val="both"/>
              <w:rPr>
                <w:rFonts w:ascii="David" w:hAnsi="David"/>
                <w:spacing w:val="6"/>
                <w:rtl/>
              </w:rPr>
            </w:pPr>
            <w:r w:rsidRPr="00AE6C69">
              <w:rPr>
                <w:rFonts w:ascii="David" w:hAnsi="David"/>
                <w:spacing w:val="6"/>
                <w:rtl/>
              </w:rPr>
              <w:tab/>
            </w:r>
            <w:r w:rsidRPr="00AE6C69">
              <w:rPr>
                <w:rFonts w:ascii="David" w:hAnsi="David"/>
                <w:spacing w:val="6"/>
                <w:rtl/>
              </w:rPr>
              <w:tab/>
            </w:r>
            <w:r w:rsidR="00414430" w:rsidRPr="00AE6C69">
              <w:rPr>
                <w:rFonts w:ascii="David" w:hAnsi="David" w:hint="cs"/>
                <w:spacing w:val="6"/>
                <w:rtl/>
              </w:rPr>
              <w:t xml:space="preserve">  </w:t>
            </w:r>
            <w:r w:rsidRPr="00AE6C69">
              <w:rPr>
                <w:rFonts w:ascii="David" w:hAnsi="David"/>
                <w:spacing w:val="6"/>
                <w:rtl/>
              </w:rPr>
              <w:t xml:space="preserve">ע"י ב"כ עו"ד בעז קראוס </w:t>
            </w:r>
          </w:p>
          <w:p w:rsidR="007B345A" w:rsidRPr="00AE6C69" w:rsidRDefault="007B345A" w:rsidP="00AE6C69">
            <w:pPr>
              <w:spacing w:line="306" w:lineRule="exact"/>
              <w:jc w:val="both"/>
              <w:rPr>
                <w:rFonts w:ascii="David" w:hAnsi="David"/>
                <w:spacing w:val="6"/>
                <w:rtl/>
              </w:rPr>
            </w:pPr>
          </w:p>
          <w:p w:rsidR="007B345A" w:rsidRPr="00AE6C69" w:rsidRDefault="007B345A" w:rsidP="00AE6C69">
            <w:pPr>
              <w:spacing w:line="306" w:lineRule="exact"/>
              <w:jc w:val="both"/>
              <w:rPr>
                <w:rFonts w:ascii="David" w:hAnsi="David"/>
                <w:spacing w:val="6"/>
                <w:rtl/>
              </w:rPr>
            </w:pPr>
            <w:r w:rsidRPr="00AE6C69">
              <w:rPr>
                <w:rFonts w:ascii="David" w:hAnsi="David"/>
                <w:spacing w:val="6"/>
                <w:rtl/>
              </w:rPr>
              <w:tab/>
            </w:r>
            <w:r w:rsidRPr="00AE6C69">
              <w:rPr>
                <w:rFonts w:ascii="David" w:hAnsi="David"/>
                <w:spacing w:val="6"/>
                <w:rtl/>
              </w:rPr>
              <w:tab/>
            </w:r>
            <w:r w:rsidRPr="00AE6C69">
              <w:rPr>
                <w:rFonts w:ascii="David" w:hAnsi="David"/>
                <w:spacing w:val="6"/>
                <w:rtl/>
              </w:rPr>
              <w:tab/>
            </w:r>
            <w:r w:rsidRPr="00AE6C69">
              <w:rPr>
                <w:rFonts w:ascii="David" w:hAnsi="David"/>
                <w:spacing w:val="6"/>
                <w:rtl/>
              </w:rPr>
              <w:tab/>
            </w:r>
            <w:r w:rsidRPr="00AE6C69">
              <w:rPr>
                <w:rFonts w:ascii="David" w:hAnsi="David"/>
                <w:spacing w:val="6"/>
                <w:rtl/>
              </w:rPr>
              <w:tab/>
              <w:t>-נגד-</w:t>
            </w:r>
          </w:p>
          <w:p w:rsidR="007B345A" w:rsidRPr="00AE6C69" w:rsidRDefault="007B345A" w:rsidP="00AE6C69">
            <w:pPr>
              <w:spacing w:line="306" w:lineRule="exact"/>
              <w:jc w:val="both"/>
              <w:rPr>
                <w:rFonts w:ascii="David" w:hAnsi="David"/>
                <w:spacing w:val="6"/>
                <w:rtl/>
              </w:rPr>
            </w:pPr>
          </w:p>
          <w:p w:rsidR="00C21883" w:rsidRPr="00AE6C69" w:rsidRDefault="007B345A" w:rsidP="00AE6C69">
            <w:pPr>
              <w:tabs>
                <w:tab w:val="left" w:pos="2070"/>
              </w:tabs>
              <w:spacing w:line="306" w:lineRule="exact"/>
              <w:jc w:val="both"/>
              <w:rPr>
                <w:rFonts w:ascii="David" w:hAnsi="David"/>
                <w:b/>
                <w:bCs/>
                <w:spacing w:val="6"/>
                <w:rtl/>
              </w:rPr>
            </w:pPr>
            <w:r w:rsidRPr="00AE6C69">
              <w:rPr>
                <w:rFonts w:ascii="David" w:hAnsi="David"/>
                <w:b/>
                <w:bCs/>
                <w:spacing w:val="6"/>
                <w:u w:val="thick"/>
                <w:rtl/>
              </w:rPr>
              <w:t>המשיבים</w:t>
            </w:r>
            <w:r w:rsidRPr="00AE6C69">
              <w:rPr>
                <w:rFonts w:ascii="David" w:hAnsi="David"/>
                <w:b/>
                <w:bCs/>
                <w:spacing w:val="6"/>
                <w:rtl/>
              </w:rPr>
              <w:t xml:space="preserve">: </w:t>
            </w:r>
            <w:r w:rsidRPr="00AE6C69">
              <w:rPr>
                <w:rFonts w:ascii="David" w:hAnsi="David"/>
                <w:b/>
                <w:bCs/>
                <w:spacing w:val="6"/>
                <w:rtl/>
              </w:rPr>
              <w:tab/>
              <w:t xml:space="preserve">1. </w:t>
            </w:r>
            <w:r w:rsidR="00B135BF" w:rsidRPr="00AE6C69">
              <w:rPr>
                <w:rFonts w:ascii="David" w:hAnsi="David" w:hint="cs"/>
                <w:b/>
                <w:bCs/>
                <w:spacing w:val="6"/>
                <w:rtl/>
              </w:rPr>
              <w:t xml:space="preserve">היועץ המשפטי לממשלה </w:t>
            </w:r>
          </w:p>
          <w:p w:rsidR="007B345A" w:rsidRPr="00AE6C69" w:rsidRDefault="00C21883" w:rsidP="00AE6C69">
            <w:pPr>
              <w:tabs>
                <w:tab w:val="left" w:pos="2070"/>
              </w:tabs>
              <w:spacing w:line="306" w:lineRule="exact"/>
              <w:jc w:val="both"/>
              <w:rPr>
                <w:rFonts w:ascii="David" w:hAnsi="David"/>
                <w:b/>
                <w:bCs/>
                <w:spacing w:val="6"/>
                <w:rtl/>
              </w:rPr>
            </w:pPr>
            <w:r w:rsidRPr="00AE6C69">
              <w:rPr>
                <w:rFonts w:ascii="David" w:hAnsi="David" w:hint="cs"/>
                <w:b/>
                <w:bCs/>
                <w:spacing w:val="6"/>
                <w:rtl/>
              </w:rPr>
              <w:t xml:space="preserve">                                       </w:t>
            </w:r>
            <w:r w:rsidR="00B135BF" w:rsidRPr="00AE6C69">
              <w:rPr>
                <w:rFonts w:ascii="David" w:hAnsi="David" w:hint="cs"/>
                <w:b/>
                <w:bCs/>
                <w:spacing w:val="6"/>
                <w:rtl/>
              </w:rPr>
              <w:t>ב</w:t>
            </w:r>
            <w:r w:rsidRPr="00AE6C69">
              <w:rPr>
                <w:rFonts w:ascii="David" w:hAnsi="David" w:hint="cs"/>
                <w:b/>
                <w:bCs/>
                <w:spacing w:val="6"/>
                <w:rtl/>
              </w:rPr>
              <w:t xml:space="preserve">"כ </w:t>
            </w:r>
            <w:r w:rsidR="00414430" w:rsidRPr="00AE6C69">
              <w:rPr>
                <w:rFonts w:ascii="David" w:hAnsi="David" w:hint="cs"/>
                <w:b/>
                <w:bCs/>
                <w:spacing w:val="6"/>
                <w:rtl/>
              </w:rPr>
              <w:t>האפוטרופוס הכללי במחוז תל-אביב</w:t>
            </w:r>
          </w:p>
          <w:p w:rsidR="007B345A" w:rsidRPr="00AE6C69" w:rsidRDefault="007B345A" w:rsidP="00AE6C69">
            <w:pPr>
              <w:spacing w:line="306" w:lineRule="exact"/>
              <w:ind w:firstLine="720"/>
              <w:jc w:val="both"/>
              <w:rPr>
                <w:rFonts w:ascii="David" w:hAnsi="David"/>
                <w:spacing w:val="6"/>
                <w:rtl/>
              </w:rPr>
            </w:pPr>
            <w:r w:rsidRPr="00AE6C69">
              <w:rPr>
                <w:rFonts w:ascii="David" w:hAnsi="David"/>
                <w:b/>
                <w:bCs/>
                <w:spacing w:val="6"/>
                <w:rtl/>
              </w:rPr>
              <w:tab/>
            </w:r>
            <w:r w:rsidRPr="00AE6C69">
              <w:rPr>
                <w:rFonts w:ascii="David" w:hAnsi="David"/>
                <w:b/>
                <w:bCs/>
                <w:spacing w:val="6"/>
                <w:rtl/>
              </w:rPr>
              <w:tab/>
            </w:r>
            <w:r w:rsidR="00414430" w:rsidRPr="00AE6C69">
              <w:rPr>
                <w:rFonts w:ascii="David" w:hAnsi="David" w:hint="cs"/>
                <w:spacing w:val="6"/>
                <w:rtl/>
              </w:rPr>
              <w:t xml:space="preserve">   </w:t>
            </w:r>
            <w:r w:rsidRPr="00AE6C69">
              <w:rPr>
                <w:rFonts w:ascii="David" w:hAnsi="David"/>
                <w:spacing w:val="6"/>
                <w:rtl/>
              </w:rPr>
              <w:t xml:space="preserve">ע"י </w:t>
            </w:r>
            <w:r w:rsidR="00414430" w:rsidRPr="00AE6C69">
              <w:rPr>
                <w:rFonts w:ascii="David" w:hAnsi="David" w:hint="cs"/>
                <w:spacing w:val="6"/>
                <w:rtl/>
              </w:rPr>
              <w:t>עו"ד</w:t>
            </w:r>
            <w:r w:rsidR="00B135BF" w:rsidRPr="00AE6C69">
              <w:rPr>
                <w:rFonts w:ascii="David" w:hAnsi="David" w:hint="cs"/>
                <w:spacing w:val="6"/>
                <w:rtl/>
              </w:rPr>
              <w:t xml:space="preserve"> בת אל צידון </w:t>
            </w:r>
          </w:p>
          <w:p w:rsidR="007B345A" w:rsidRPr="00AE6C69" w:rsidRDefault="007B345A" w:rsidP="00AE6C69">
            <w:pPr>
              <w:spacing w:line="306" w:lineRule="exact"/>
              <w:ind w:firstLine="720"/>
              <w:jc w:val="both"/>
              <w:rPr>
                <w:rFonts w:ascii="David" w:hAnsi="David"/>
                <w:b/>
                <w:bCs/>
                <w:spacing w:val="6"/>
              </w:rPr>
            </w:pPr>
          </w:p>
          <w:p w:rsidR="007B345A" w:rsidRPr="00AE6C69" w:rsidRDefault="00414430" w:rsidP="00742BEC">
            <w:pPr>
              <w:tabs>
                <w:tab w:val="left" w:pos="2100"/>
              </w:tabs>
              <w:spacing w:line="306" w:lineRule="exact"/>
              <w:jc w:val="both"/>
              <w:rPr>
                <w:rFonts w:ascii="David" w:hAnsi="David"/>
                <w:b/>
                <w:bCs/>
                <w:spacing w:val="6"/>
                <w:rtl/>
              </w:rPr>
            </w:pPr>
            <w:r w:rsidRPr="00AE6C69">
              <w:rPr>
                <w:rFonts w:ascii="David" w:hAnsi="David" w:hint="cs"/>
                <w:b/>
                <w:bCs/>
                <w:spacing w:val="6"/>
                <w:rtl/>
              </w:rPr>
              <w:t xml:space="preserve">                                   2</w:t>
            </w:r>
            <w:r w:rsidR="007B345A" w:rsidRPr="00AE6C69">
              <w:rPr>
                <w:rFonts w:ascii="David" w:hAnsi="David"/>
                <w:b/>
                <w:bCs/>
                <w:spacing w:val="6"/>
                <w:rtl/>
              </w:rPr>
              <w:t>. א</w:t>
            </w:r>
            <w:r w:rsidR="00742BEC">
              <w:rPr>
                <w:rFonts w:ascii="David" w:hAnsi="David" w:hint="cs"/>
                <w:b/>
                <w:bCs/>
                <w:spacing w:val="6"/>
                <w:rtl/>
              </w:rPr>
              <w:t>.מ</w:t>
            </w:r>
          </w:p>
          <w:p w:rsidR="007B345A" w:rsidRPr="00AE6C69" w:rsidRDefault="007B345A" w:rsidP="00AE6C69">
            <w:pPr>
              <w:spacing w:line="306" w:lineRule="exact"/>
              <w:ind w:firstLine="720"/>
              <w:jc w:val="both"/>
              <w:rPr>
                <w:b/>
                <w:bCs/>
                <w:noProof w:val="0"/>
                <w:spacing w:val="6"/>
                <w:sz w:val="26"/>
                <w:szCs w:val="26"/>
                <w:rtl/>
              </w:rPr>
            </w:pPr>
            <w:r w:rsidRPr="00AE6C69">
              <w:rPr>
                <w:rFonts w:ascii="David" w:hAnsi="David"/>
                <w:b/>
                <w:bCs/>
                <w:spacing w:val="6"/>
              </w:rPr>
              <w:tab/>
            </w:r>
            <w:r w:rsidRPr="00AE6C69">
              <w:rPr>
                <w:rFonts w:ascii="David" w:hAnsi="David"/>
                <w:b/>
                <w:bCs/>
                <w:spacing w:val="6"/>
              </w:rPr>
              <w:tab/>
            </w:r>
            <w:r w:rsidR="00414430" w:rsidRPr="00AE6C69">
              <w:rPr>
                <w:rFonts w:ascii="David" w:hAnsi="David"/>
                <w:spacing w:val="6"/>
              </w:rPr>
              <w:t xml:space="preserve">  </w:t>
            </w:r>
            <w:r w:rsidRPr="00AE6C69">
              <w:rPr>
                <w:rFonts w:ascii="David" w:hAnsi="David"/>
                <w:spacing w:val="6"/>
                <w:rtl/>
              </w:rPr>
              <w:t>ע"י ב"כ עו"ד יגל פדידה</w:t>
            </w:r>
          </w:p>
        </w:tc>
      </w:tr>
    </w:tbl>
    <w:p w:rsidR="00414430" w:rsidRPr="00AE6C69" w:rsidRDefault="00414430" w:rsidP="00AE6C69">
      <w:pPr>
        <w:spacing w:line="306" w:lineRule="exact"/>
        <w:jc w:val="both"/>
        <w:rPr>
          <w:rFonts w:ascii="David" w:hAnsi="David"/>
          <w:b/>
          <w:bCs/>
          <w:spacing w:val="6"/>
          <w:rtl/>
        </w:rPr>
      </w:pPr>
    </w:p>
    <w:p w:rsidR="00414430" w:rsidRPr="00AE6C69" w:rsidRDefault="00414430" w:rsidP="00AE6C69">
      <w:pPr>
        <w:spacing w:line="306" w:lineRule="exact"/>
        <w:jc w:val="both"/>
        <w:rPr>
          <w:rFonts w:ascii="David" w:hAnsi="David"/>
          <w:b/>
          <w:bCs/>
          <w:spacing w:val="6"/>
          <w:rtl/>
        </w:rPr>
      </w:pPr>
    </w:p>
    <w:p w:rsidR="00414430" w:rsidRPr="00AE6C69" w:rsidRDefault="00414430" w:rsidP="00742BEC">
      <w:pPr>
        <w:spacing w:line="306" w:lineRule="exact"/>
        <w:jc w:val="both"/>
        <w:rPr>
          <w:rFonts w:ascii="David" w:hAnsi="David"/>
          <w:b/>
          <w:bCs/>
          <w:noProof w:val="0"/>
          <w:spacing w:val="6"/>
          <w:rtl/>
        </w:rPr>
      </w:pPr>
      <w:r w:rsidRPr="00AE6C69">
        <w:rPr>
          <w:rFonts w:ascii="David" w:hAnsi="David"/>
          <w:b/>
          <w:bCs/>
          <w:spacing w:val="6"/>
          <w:rtl/>
        </w:rPr>
        <w:t>בעניין</w:t>
      </w:r>
      <w:r w:rsidRPr="00AE6C69">
        <w:rPr>
          <w:rFonts w:ascii="David" w:hAnsi="David" w:hint="cs"/>
          <w:b/>
          <w:bCs/>
          <w:spacing w:val="6"/>
          <w:rtl/>
        </w:rPr>
        <w:t xml:space="preserve"> </w:t>
      </w:r>
      <w:r w:rsidRPr="00AE6C69">
        <w:rPr>
          <w:rFonts w:ascii="David" w:hAnsi="David"/>
          <w:b/>
          <w:bCs/>
          <w:spacing w:val="6"/>
          <w:rtl/>
        </w:rPr>
        <w:t>עזבון</w:t>
      </w:r>
      <w:r w:rsidRPr="00AE6C69">
        <w:rPr>
          <w:rFonts w:ascii="David" w:hAnsi="David" w:hint="cs"/>
          <w:b/>
          <w:bCs/>
          <w:spacing w:val="6"/>
          <w:rtl/>
        </w:rPr>
        <w:t xml:space="preserve">: </w:t>
      </w:r>
      <w:r w:rsidRPr="00AE6C69">
        <w:rPr>
          <w:rFonts w:ascii="David" w:hAnsi="David"/>
          <w:b/>
          <w:bCs/>
          <w:spacing w:val="6"/>
          <w:rtl/>
        </w:rPr>
        <w:t>ג</w:t>
      </w:r>
      <w:r w:rsidR="00742BEC">
        <w:rPr>
          <w:rFonts w:ascii="David" w:hAnsi="David" w:hint="cs"/>
          <w:b/>
          <w:bCs/>
          <w:spacing w:val="6"/>
          <w:rtl/>
        </w:rPr>
        <w:t xml:space="preserve">.מ. </w:t>
      </w:r>
      <w:r w:rsidRPr="00AE6C69">
        <w:rPr>
          <w:rFonts w:ascii="David" w:hAnsi="David"/>
          <w:b/>
          <w:bCs/>
          <w:spacing w:val="6"/>
          <w:rtl/>
        </w:rPr>
        <w:t xml:space="preserve">ז"ל, ת"ז </w:t>
      </w:r>
      <w:r w:rsidR="00742BEC">
        <w:rPr>
          <w:rFonts w:ascii="David" w:hAnsi="David" w:hint="cs"/>
          <w:b/>
          <w:bCs/>
          <w:noProof w:val="0"/>
          <w:spacing w:val="6"/>
          <w:rtl/>
        </w:rPr>
        <w:t>...</w:t>
      </w:r>
      <w:r w:rsidR="0024726B">
        <w:rPr>
          <w:rFonts w:ascii="David" w:hAnsi="David" w:hint="cs"/>
          <w:b/>
          <w:bCs/>
          <w:noProof w:val="0"/>
          <w:spacing w:val="6"/>
          <w:rtl/>
        </w:rPr>
        <w:t xml:space="preserve"> נפטרה ביום 24.10.2010</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rsidRPr="00AE6C69">
        <w:trPr>
          <w:jc w:val="center"/>
        </w:trPr>
        <w:tc>
          <w:tcPr>
            <w:tcW w:w="8820" w:type="dxa"/>
          </w:tcPr>
          <w:p w:rsidR="002914D6" w:rsidRPr="00AE6C69" w:rsidRDefault="002914D6" w:rsidP="00AE6C69">
            <w:pPr>
              <w:bidi w:val="0"/>
              <w:spacing w:line="306" w:lineRule="exact"/>
              <w:jc w:val="center"/>
              <w:rPr>
                <w:rFonts w:ascii="Arial" w:hAnsi="Arial"/>
                <w:b/>
                <w:bCs/>
                <w:noProof w:val="0"/>
                <w:spacing w:val="6"/>
                <w:sz w:val="26"/>
                <w:szCs w:val="26"/>
                <w:u w:val="single"/>
                <w:rtl/>
              </w:rPr>
            </w:pPr>
          </w:p>
          <w:p w:rsidR="00414430" w:rsidRPr="00AE6C69" w:rsidRDefault="00414430" w:rsidP="00AE6C69">
            <w:pPr>
              <w:bidi w:val="0"/>
              <w:spacing w:line="306" w:lineRule="exact"/>
              <w:jc w:val="center"/>
              <w:rPr>
                <w:rFonts w:ascii="Arial" w:hAnsi="Arial"/>
                <w:b/>
                <w:bCs/>
                <w:noProof w:val="0"/>
                <w:spacing w:val="6"/>
                <w:sz w:val="26"/>
                <w:szCs w:val="26"/>
                <w:u w:val="single"/>
              </w:rPr>
            </w:pPr>
          </w:p>
          <w:p w:rsidR="002914D6" w:rsidRPr="00AE6C69" w:rsidRDefault="00011212" w:rsidP="00AE6C69">
            <w:pPr>
              <w:bidi w:val="0"/>
              <w:spacing w:line="306" w:lineRule="exact"/>
              <w:jc w:val="center"/>
              <w:rPr>
                <w:rFonts w:ascii="Arial" w:hAnsi="Arial"/>
                <w:b/>
                <w:bCs/>
                <w:noProof w:val="0"/>
                <w:spacing w:val="6"/>
                <w:sz w:val="30"/>
                <w:szCs w:val="30"/>
                <w:u w:val="thick"/>
                <w:rtl/>
              </w:rPr>
            </w:pPr>
            <w:r w:rsidRPr="00AE6C69">
              <w:rPr>
                <w:rFonts w:ascii="Arial" w:hAnsi="Arial"/>
                <w:b/>
                <w:bCs/>
                <w:noProof w:val="0"/>
                <w:spacing w:val="6"/>
                <w:sz w:val="30"/>
                <w:szCs w:val="30"/>
                <w:u w:val="thick"/>
                <w:rtl/>
              </w:rPr>
              <w:t>פסק דין</w:t>
            </w:r>
          </w:p>
        </w:tc>
      </w:tr>
    </w:tbl>
    <w:p w:rsidR="007B345A" w:rsidRPr="00AE6C69" w:rsidRDefault="007B345A" w:rsidP="00AE6C69">
      <w:pPr>
        <w:spacing w:line="306" w:lineRule="exact"/>
        <w:jc w:val="both"/>
        <w:rPr>
          <w:rFonts w:ascii="David" w:hAnsi="David"/>
          <w:spacing w:val="6"/>
          <w:rtl/>
        </w:rPr>
      </w:pPr>
    </w:p>
    <w:p w:rsidR="00310D15" w:rsidRPr="00AE6C69" w:rsidRDefault="007B345A" w:rsidP="00742BEC">
      <w:pPr>
        <w:spacing w:line="306" w:lineRule="exact"/>
        <w:jc w:val="both"/>
        <w:rPr>
          <w:rFonts w:ascii="David" w:hAnsi="David"/>
          <w:spacing w:val="6"/>
          <w:rtl/>
        </w:rPr>
      </w:pPr>
      <w:r w:rsidRPr="00AE6C69">
        <w:rPr>
          <w:rFonts w:ascii="David" w:hAnsi="David"/>
          <w:spacing w:val="6"/>
          <w:rtl/>
        </w:rPr>
        <w:t xml:space="preserve">לפניי תובענה לתיקון צו ירושה שניתן אחר המנוחה </w:t>
      </w:r>
      <w:r w:rsidR="00976E05">
        <w:rPr>
          <w:rFonts w:ascii="David" w:hAnsi="David" w:hint="cs"/>
          <w:spacing w:val="6"/>
          <w:rtl/>
        </w:rPr>
        <w:t>ג</w:t>
      </w:r>
      <w:r w:rsidR="00742BEC">
        <w:rPr>
          <w:rFonts w:ascii="David" w:hAnsi="David" w:hint="cs"/>
          <w:spacing w:val="6"/>
          <w:rtl/>
        </w:rPr>
        <w:t>.</w:t>
      </w:r>
      <w:r w:rsidRPr="00AE6C69">
        <w:rPr>
          <w:rFonts w:ascii="David" w:hAnsi="David"/>
          <w:spacing w:val="6"/>
          <w:rtl/>
        </w:rPr>
        <w:t xml:space="preserve">מ ז"ל ת"ז </w:t>
      </w:r>
      <w:r w:rsidR="00742BEC">
        <w:rPr>
          <w:rFonts w:ascii="David" w:hAnsi="David" w:hint="cs"/>
          <w:spacing w:val="6"/>
          <w:rtl/>
        </w:rPr>
        <w:t>...</w:t>
      </w:r>
      <w:r w:rsidRPr="00AE6C69">
        <w:rPr>
          <w:rFonts w:ascii="David" w:hAnsi="David"/>
          <w:spacing w:val="6"/>
          <w:rtl/>
        </w:rPr>
        <w:t xml:space="preserve"> (להלן – </w:t>
      </w:r>
      <w:r w:rsidRPr="00AE6C69">
        <w:rPr>
          <w:rFonts w:ascii="David" w:hAnsi="David"/>
          <w:b/>
          <w:bCs/>
          <w:spacing w:val="6"/>
          <w:rtl/>
        </w:rPr>
        <w:t>המנוחה</w:t>
      </w:r>
      <w:r w:rsidR="008F7F90" w:rsidRPr="00AE6C69">
        <w:rPr>
          <w:rFonts w:ascii="David" w:hAnsi="David"/>
          <w:spacing w:val="6"/>
          <w:rtl/>
        </w:rPr>
        <w:t>)</w:t>
      </w:r>
      <w:r w:rsidR="00310D15" w:rsidRPr="00AE6C69">
        <w:rPr>
          <w:rFonts w:ascii="David" w:hAnsi="David"/>
          <w:spacing w:val="6"/>
          <w:rtl/>
        </w:rPr>
        <w:t>.</w:t>
      </w:r>
    </w:p>
    <w:p w:rsidR="0036647D" w:rsidRPr="00AE6C69" w:rsidRDefault="0036647D" w:rsidP="00AE6C69">
      <w:pPr>
        <w:spacing w:line="306" w:lineRule="exact"/>
        <w:jc w:val="both"/>
        <w:rPr>
          <w:rFonts w:ascii="David" w:hAnsi="David"/>
          <w:spacing w:val="6"/>
          <w:rtl/>
        </w:rPr>
      </w:pPr>
    </w:p>
    <w:p w:rsidR="00BB3391" w:rsidRPr="00AE6C69" w:rsidRDefault="0036647D" w:rsidP="00AE6C69">
      <w:pPr>
        <w:spacing w:line="306" w:lineRule="exact"/>
        <w:jc w:val="both"/>
        <w:rPr>
          <w:rFonts w:ascii="David" w:hAnsi="David"/>
          <w:spacing w:val="6"/>
          <w:rtl/>
        </w:rPr>
      </w:pPr>
      <w:r w:rsidRPr="00AE6C69">
        <w:rPr>
          <w:rFonts w:ascii="David" w:hAnsi="David" w:hint="cs"/>
          <w:spacing w:val="6"/>
          <w:rtl/>
        </w:rPr>
        <w:t xml:space="preserve">יוער, כי </w:t>
      </w:r>
      <w:r w:rsidR="00C53D38" w:rsidRPr="00AE6C69">
        <w:rPr>
          <w:rFonts w:ascii="David" w:hAnsi="David" w:hint="cs"/>
          <w:spacing w:val="6"/>
          <w:rtl/>
        </w:rPr>
        <w:t>הליך לתיקון צו ירושה או צו קיום צוואה מסווג כ</w:t>
      </w:r>
      <w:r w:rsidRPr="00AE6C69">
        <w:rPr>
          <w:rFonts w:ascii="David" w:hAnsi="David" w:hint="cs"/>
          <w:spacing w:val="6"/>
          <w:rtl/>
        </w:rPr>
        <w:t xml:space="preserve">'תובענה' ולא </w:t>
      </w:r>
      <w:r w:rsidR="00C53D38" w:rsidRPr="00AE6C69">
        <w:rPr>
          <w:rFonts w:ascii="David" w:hAnsi="David" w:hint="cs"/>
          <w:spacing w:val="6"/>
          <w:rtl/>
        </w:rPr>
        <w:t>כ</w:t>
      </w:r>
      <w:r w:rsidRPr="00AE6C69">
        <w:rPr>
          <w:rFonts w:ascii="David" w:hAnsi="David" w:hint="cs"/>
          <w:spacing w:val="6"/>
          <w:rtl/>
        </w:rPr>
        <w:t>'בקשה'</w:t>
      </w:r>
      <w:r w:rsidR="00C53D38" w:rsidRPr="00AE6C69">
        <w:rPr>
          <w:rFonts w:ascii="David" w:hAnsi="David" w:hint="cs"/>
          <w:spacing w:val="6"/>
          <w:rtl/>
        </w:rPr>
        <w:t xml:space="preserve"> </w:t>
      </w:r>
      <w:r w:rsidR="008F7F90" w:rsidRPr="00AE6C69">
        <w:rPr>
          <w:rFonts w:ascii="David" w:hAnsi="David" w:hint="cs"/>
          <w:spacing w:val="6"/>
          <w:rtl/>
        </w:rPr>
        <w:t>[</w:t>
      </w:r>
      <w:r w:rsidR="00C53D38" w:rsidRPr="00AE6C69">
        <w:rPr>
          <w:rFonts w:ascii="Miriam" w:hAnsi="Miriam" w:cs="Miriam"/>
          <w:spacing w:val="6"/>
          <w:rtl/>
        </w:rPr>
        <w:t xml:space="preserve">תקנה </w:t>
      </w:r>
      <w:r w:rsidR="0089461B" w:rsidRPr="00AE6C69">
        <w:rPr>
          <w:rFonts w:ascii="Miriam" w:hAnsi="Miriam" w:cs="Miriam" w:hint="cs"/>
          <w:spacing w:val="6"/>
          <w:rtl/>
        </w:rPr>
        <w:t>12(8)</w:t>
      </w:r>
      <w:r w:rsidR="004B78B8" w:rsidRPr="00AE6C69">
        <w:rPr>
          <w:rFonts w:ascii="Miriam" w:hAnsi="Miriam" w:cs="Miriam" w:hint="cs"/>
          <w:spacing w:val="6"/>
          <w:rtl/>
        </w:rPr>
        <w:t xml:space="preserve"> </w:t>
      </w:r>
      <w:r w:rsidR="00C53D38" w:rsidRPr="00AE6C69">
        <w:rPr>
          <w:rFonts w:ascii="Miriam" w:hAnsi="Miriam" w:cs="Miriam"/>
          <w:spacing w:val="6"/>
          <w:rtl/>
        </w:rPr>
        <w:t>לתקנות הירושה תשנ"ח-1998</w:t>
      </w:r>
      <w:r w:rsidR="008F7F90" w:rsidRPr="00AE6C69">
        <w:rPr>
          <w:rFonts w:hint="cs"/>
          <w:spacing w:val="6"/>
          <w:rtl/>
        </w:rPr>
        <w:t xml:space="preserve"> (להלן </w:t>
      </w:r>
      <w:r w:rsidR="008F7F90" w:rsidRPr="00AE6C69">
        <w:rPr>
          <w:spacing w:val="6"/>
          <w:rtl/>
        </w:rPr>
        <w:t>–</w:t>
      </w:r>
      <w:r w:rsidR="008F7F90" w:rsidRPr="00AE6C69">
        <w:rPr>
          <w:rFonts w:hint="cs"/>
          <w:spacing w:val="6"/>
          <w:rtl/>
        </w:rPr>
        <w:t xml:space="preserve"> </w:t>
      </w:r>
      <w:r w:rsidR="008F7F90" w:rsidRPr="00AE6C69">
        <w:rPr>
          <w:rFonts w:hint="cs"/>
          <w:b/>
          <w:bCs/>
          <w:spacing w:val="6"/>
          <w:rtl/>
        </w:rPr>
        <w:t>תקנו</w:t>
      </w:r>
      <w:r w:rsidR="0089461B" w:rsidRPr="00AE6C69">
        <w:rPr>
          <w:rFonts w:hint="cs"/>
          <w:b/>
          <w:bCs/>
          <w:spacing w:val="6"/>
          <w:rtl/>
        </w:rPr>
        <w:t>ת הירושה</w:t>
      </w:r>
      <w:r w:rsidR="008F7F90" w:rsidRPr="00AE6C69">
        <w:rPr>
          <w:rFonts w:hint="cs"/>
          <w:spacing w:val="6"/>
          <w:rtl/>
        </w:rPr>
        <w:t xml:space="preserve">)] </w:t>
      </w:r>
      <w:r w:rsidR="00C53D38" w:rsidRPr="00AE6C69">
        <w:rPr>
          <w:rFonts w:ascii="David" w:hAnsi="David" w:hint="cs"/>
          <w:spacing w:val="6"/>
          <w:rtl/>
        </w:rPr>
        <w:t xml:space="preserve">ויש לראות את מי שמבקש את התיקון כ'תובע' ואת היורש כ'נתבע' </w:t>
      </w:r>
      <w:r w:rsidR="008F7F90" w:rsidRPr="00AE6C69">
        <w:rPr>
          <w:rFonts w:ascii="David" w:hAnsi="David" w:hint="cs"/>
          <w:spacing w:val="6"/>
          <w:rtl/>
        </w:rPr>
        <w:t>[</w:t>
      </w:r>
      <w:r w:rsidR="00C53D38" w:rsidRPr="00AE6C69">
        <w:rPr>
          <w:rFonts w:ascii="Miriam" w:hAnsi="Miriam" w:cs="Miriam"/>
          <w:spacing w:val="6"/>
          <w:rtl/>
        </w:rPr>
        <w:t xml:space="preserve">תקנה </w:t>
      </w:r>
      <w:r w:rsidR="0089461B" w:rsidRPr="00AE6C69">
        <w:rPr>
          <w:rFonts w:ascii="Miriam" w:hAnsi="Miriam" w:cs="Miriam"/>
          <w:spacing w:val="6"/>
          <w:rtl/>
        </w:rPr>
        <w:t>27(ד)</w:t>
      </w:r>
      <w:r w:rsidR="00C53D38" w:rsidRPr="00AE6C69">
        <w:rPr>
          <w:rFonts w:ascii="Miriam" w:hAnsi="Miriam" w:cs="Miriam"/>
          <w:spacing w:val="6"/>
          <w:rtl/>
        </w:rPr>
        <w:t xml:space="preserve"> </w:t>
      </w:r>
      <w:r w:rsidR="008F7F90" w:rsidRPr="00AE6C69">
        <w:rPr>
          <w:rFonts w:ascii="Miriam" w:hAnsi="Miriam" w:cs="Miriam"/>
          <w:spacing w:val="6"/>
          <w:rtl/>
        </w:rPr>
        <w:t xml:space="preserve">לתקנות </w:t>
      </w:r>
      <w:r w:rsidRPr="00AE6C69">
        <w:rPr>
          <w:rFonts w:ascii="Miriam" w:hAnsi="Miriam" w:cs="Miriam"/>
          <w:spacing w:val="6"/>
          <w:rtl/>
        </w:rPr>
        <w:t>הירושה</w:t>
      </w:r>
      <w:r w:rsidR="008F7F90" w:rsidRPr="00AE6C69">
        <w:rPr>
          <w:rFonts w:hint="cs"/>
          <w:spacing w:val="6"/>
          <w:rtl/>
        </w:rPr>
        <w:t xml:space="preserve">]; אולם, </w:t>
      </w:r>
      <w:r w:rsidR="00872A39" w:rsidRPr="00AE6C69">
        <w:rPr>
          <w:rFonts w:ascii="David" w:hAnsi="David" w:hint="cs"/>
          <w:spacing w:val="6"/>
          <w:rtl/>
        </w:rPr>
        <w:t xml:space="preserve">משהליך זה הוגדר </w:t>
      </w:r>
      <w:r w:rsidRPr="00AE6C69">
        <w:rPr>
          <w:rFonts w:ascii="David" w:hAnsi="David" w:hint="cs"/>
          <w:spacing w:val="6"/>
          <w:rtl/>
        </w:rPr>
        <w:t xml:space="preserve">על ידי הצדדים </w:t>
      </w:r>
      <w:r w:rsidRPr="00AE6C69">
        <w:rPr>
          <w:rFonts w:ascii="David" w:hAnsi="David"/>
          <w:spacing w:val="6"/>
          <w:rtl/>
        </w:rPr>
        <w:t>כ</w:t>
      </w:r>
      <w:r w:rsidRPr="00AE6C69">
        <w:rPr>
          <w:rFonts w:ascii="David" w:hAnsi="David" w:hint="cs"/>
          <w:spacing w:val="6"/>
          <w:rtl/>
        </w:rPr>
        <w:t>'</w:t>
      </w:r>
      <w:r w:rsidRPr="00AE6C69">
        <w:rPr>
          <w:rFonts w:ascii="David" w:hAnsi="David"/>
          <w:spacing w:val="6"/>
          <w:rtl/>
        </w:rPr>
        <w:t>בקשה</w:t>
      </w:r>
      <w:r w:rsidRPr="00AE6C69">
        <w:rPr>
          <w:rFonts w:ascii="David" w:hAnsi="David" w:hint="cs"/>
          <w:spacing w:val="6"/>
          <w:rtl/>
        </w:rPr>
        <w:t>'</w:t>
      </w:r>
      <w:r w:rsidR="00872A39" w:rsidRPr="00AE6C69">
        <w:rPr>
          <w:rFonts w:ascii="David" w:hAnsi="David" w:hint="cs"/>
          <w:spacing w:val="6"/>
          <w:rtl/>
        </w:rPr>
        <w:t xml:space="preserve">, </w:t>
      </w:r>
      <w:r w:rsidRPr="00AE6C69">
        <w:rPr>
          <w:rFonts w:ascii="David" w:hAnsi="David" w:hint="cs"/>
          <w:spacing w:val="6"/>
          <w:rtl/>
        </w:rPr>
        <w:t>לשם הנוחות</w:t>
      </w:r>
      <w:r w:rsidR="003C36CA" w:rsidRPr="00AE6C69">
        <w:rPr>
          <w:rFonts w:ascii="David" w:hAnsi="David" w:hint="cs"/>
          <w:spacing w:val="6"/>
          <w:rtl/>
        </w:rPr>
        <w:t xml:space="preserve"> </w:t>
      </w:r>
      <w:r w:rsidR="00872A39" w:rsidRPr="00AE6C69">
        <w:rPr>
          <w:rFonts w:ascii="David" w:hAnsi="David" w:hint="cs"/>
          <w:spacing w:val="6"/>
          <w:rtl/>
        </w:rPr>
        <w:t>בפ</w:t>
      </w:r>
      <w:r w:rsidR="00BB3391" w:rsidRPr="00AE6C69">
        <w:rPr>
          <w:rFonts w:ascii="David" w:hAnsi="David" w:hint="cs"/>
          <w:spacing w:val="6"/>
          <w:rtl/>
        </w:rPr>
        <w:t xml:space="preserve">סק דין זה ההליך ובעלי הדין </w:t>
      </w:r>
      <w:r w:rsidR="004B78B8" w:rsidRPr="00AE6C69">
        <w:rPr>
          <w:rFonts w:ascii="David" w:hAnsi="David" w:hint="cs"/>
          <w:spacing w:val="6"/>
          <w:rtl/>
        </w:rPr>
        <w:t xml:space="preserve">יוגדרו </w:t>
      </w:r>
      <w:r w:rsidR="00BB3391" w:rsidRPr="00AE6C69">
        <w:rPr>
          <w:rFonts w:ascii="David" w:hAnsi="David" w:hint="cs"/>
          <w:spacing w:val="6"/>
          <w:rtl/>
        </w:rPr>
        <w:t>בהתאם.</w:t>
      </w:r>
    </w:p>
    <w:p w:rsidR="0036647D" w:rsidRPr="00AE6C69" w:rsidRDefault="0036647D" w:rsidP="00AE6C69">
      <w:pPr>
        <w:spacing w:line="306" w:lineRule="exact"/>
        <w:jc w:val="both"/>
        <w:rPr>
          <w:rFonts w:ascii="David" w:hAnsi="David"/>
          <w:spacing w:val="6"/>
          <w:rtl/>
        </w:rPr>
      </w:pPr>
    </w:p>
    <w:p w:rsidR="007B345A" w:rsidRPr="00AE6C69" w:rsidRDefault="00A95FB1" w:rsidP="00AE6C69">
      <w:pPr>
        <w:spacing w:line="306" w:lineRule="exact"/>
        <w:jc w:val="both"/>
        <w:rPr>
          <w:rFonts w:ascii="David" w:hAnsi="David"/>
          <w:b/>
          <w:bCs/>
          <w:spacing w:val="6"/>
          <w:u w:val="thick"/>
          <w:rtl/>
        </w:rPr>
      </w:pPr>
      <w:r w:rsidRPr="00AE6C69">
        <w:rPr>
          <w:rFonts w:ascii="David" w:hAnsi="David" w:hint="cs"/>
          <w:b/>
          <w:bCs/>
          <w:spacing w:val="6"/>
          <w:u w:val="thick"/>
          <w:rtl/>
        </w:rPr>
        <w:t>הצדדים</w:t>
      </w:r>
    </w:p>
    <w:p w:rsidR="007B345A" w:rsidRPr="00AE6C69" w:rsidRDefault="007B345A" w:rsidP="00AE6C69">
      <w:pPr>
        <w:spacing w:line="306" w:lineRule="exact"/>
        <w:jc w:val="both"/>
        <w:rPr>
          <w:rFonts w:ascii="David" w:hAnsi="David"/>
          <w:b/>
          <w:bCs/>
          <w:spacing w:val="6"/>
          <w:u w:val="thick"/>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המבקש, יליד שנת 1950, הוא בנה של המנוחה.</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BB3391"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המשיב 1</w:t>
      </w:r>
      <w:r w:rsidRPr="00AE6C69">
        <w:rPr>
          <w:rFonts w:ascii="David" w:hAnsi="David" w:cs="David" w:hint="cs"/>
          <w:spacing w:val="6"/>
          <w:sz w:val="24"/>
          <w:szCs w:val="24"/>
          <w:rtl/>
        </w:rPr>
        <w:t xml:space="preserve"> הוא </w:t>
      </w:r>
      <w:r w:rsidR="007B345A" w:rsidRPr="00AE6C69">
        <w:rPr>
          <w:rFonts w:ascii="David" w:hAnsi="David" w:cs="David"/>
          <w:spacing w:val="6"/>
          <w:sz w:val="24"/>
          <w:szCs w:val="24"/>
          <w:rtl/>
        </w:rPr>
        <w:t xml:space="preserve">היועץ המשפטי לממשלה, באמצעות ב"כ במשרד האפוטרופוס הכללי </w:t>
      </w:r>
      <w:r w:rsidR="00781E03" w:rsidRPr="00AE6C69">
        <w:rPr>
          <w:rFonts w:ascii="David" w:hAnsi="David" w:cs="David" w:hint="cs"/>
          <w:spacing w:val="6"/>
          <w:sz w:val="24"/>
          <w:szCs w:val="24"/>
          <w:rtl/>
        </w:rPr>
        <w:t xml:space="preserve">במחוז תל-אביב </w:t>
      </w:r>
      <w:r w:rsidR="007B345A" w:rsidRPr="00AE6C69">
        <w:rPr>
          <w:rFonts w:ascii="David" w:hAnsi="David" w:cs="David"/>
          <w:spacing w:val="6"/>
          <w:sz w:val="24"/>
          <w:szCs w:val="24"/>
          <w:rtl/>
        </w:rPr>
        <w:t xml:space="preserve">(להלן – </w:t>
      </w:r>
      <w:r w:rsidR="007B345A" w:rsidRPr="00AE6C69">
        <w:rPr>
          <w:rFonts w:ascii="David" w:hAnsi="David" w:cs="David"/>
          <w:b/>
          <w:bCs/>
          <w:spacing w:val="6"/>
          <w:sz w:val="24"/>
          <w:szCs w:val="24"/>
          <w:rtl/>
        </w:rPr>
        <w:t>האפוטרופוס הכללי</w:t>
      </w:r>
      <w:r w:rsidR="007B345A"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A95FB1"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המשיב 2 הוא בעלה של המנוחה (להלן – </w:t>
      </w:r>
      <w:r w:rsidRPr="00AE6C69">
        <w:rPr>
          <w:rFonts w:ascii="David" w:hAnsi="David" w:cs="David"/>
          <w:b/>
          <w:bCs/>
          <w:spacing w:val="6"/>
          <w:sz w:val="24"/>
          <w:szCs w:val="24"/>
          <w:rtl/>
        </w:rPr>
        <w:t>המשיב</w:t>
      </w:r>
      <w:r w:rsidRPr="00AE6C69">
        <w:rPr>
          <w:rFonts w:ascii="David" w:hAnsi="David" w:cs="David"/>
          <w:spacing w:val="6"/>
          <w:sz w:val="24"/>
          <w:szCs w:val="24"/>
          <w:rtl/>
        </w:rPr>
        <w:t xml:space="preserve">), לה נישא בשנת 1954,  ומנישואים אלה נולדו להם שלושה ילדים: </w:t>
      </w:r>
      <w:r w:rsidR="00781E03" w:rsidRPr="00AE6C69">
        <w:rPr>
          <w:rFonts w:ascii="David" w:hAnsi="David" w:cs="David" w:hint="cs"/>
          <w:spacing w:val="6"/>
          <w:sz w:val="24"/>
          <w:szCs w:val="24"/>
          <w:rtl/>
        </w:rPr>
        <w:t xml:space="preserve">מר </w:t>
      </w:r>
      <w:r w:rsidRPr="00AE6C69">
        <w:rPr>
          <w:rFonts w:ascii="David" w:hAnsi="David" w:cs="David"/>
          <w:spacing w:val="6"/>
          <w:sz w:val="24"/>
          <w:szCs w:val="24"/>
          <w:rtl/>
        </w:rPr>
        <w:t>א</w:t>
      </w:r>
      <w:r w:rsidR="00742BEC">
        <w:rPr>
          <w:rFonts w:ascii="David" w:hAnsi="David" w:cs="David" w:hint="cs"/>
          <w:spacing w:val="6"/>
          <w:sz w:val="24"/>
          <w:szCs w:val="24"/>
          <w:rtl/>
        </w:rPr>
        <w:t>.מ</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הבן א</w:t>
      </w:r>
      <w:r w:rsidR="00742BEC">
        <w:rPr>
          <w:rFonts w:ascii="David" w:hAnsi="David" w:cs="David" w:hint="cs"/>
          <w:b/>
          <w:bCs/>
          <w:spacing w:val="6"/>
          <w:sz w:val="24"/>
          <w:szCs w:val="24"/>
          <w:rtl/>
        </w:rPr>
        <w:t>'</w:t>
      </w:r>
      <w:r w:rsidRPr="00AE6C69">
        <w:rPr>
          <w:rFonts w:ascii="David" w:hAnsi="David" w:cs="David"/>
          <w:spacing w:val="6"/>
          <w:sz w:val="24"/>
          <w:szCs w:val="24"/>
          <w:rtl/>
        </w:rPr>
        <w:t xml:space="preserve">), </w:t>
      </w:r>
      <w:r w:rsidR="00781E03" w:rsidRPr="00AE6C69">
        <w:rPr>
          <w:rFonts w:ascii="David" w:hAnsi="David" w:cs="David" w:hint="cs"/>
          <w:spacing w:val="6"/>
          <w:sz w:val="24"/>
          <w:szCs w:val="24"/>
          <w:rtl/>
        </w:rPr>
        <w:t xml:space="preserve">מר </w:t>
      </w:r>
      <w:r w:rsidRPr="00AE6C69">
        <w:rPr>
          <w:rFonts w:ascii="David" w:hAnsi="David" w:cs="David"/>
          <w:spacing w:val="6"/>
          <w:sz w:val="24"/>
          <w:szCs w:val="24"/>
          <w:rtl/>
        </w:rPr>
        <w:t>ר</w:t>
      </w:r>
      <w:r w:rsidR="00742BEC">
        <w:rPr>
          <w:rFonts w:ascii="David" w:hAnsi="David" w:cs="David" w:hint="cs"/>
          <w:spacing w:val="6"/>
          <w:sz w:val="24"/>
          <w:szCs w:val="24"/>
          <w:rtl/>
        </w:rPr>
        <w:t>.מ</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הבן ר</w:t>
      </w:r>
      <w:r w:rsidR="00742BEC">
        <w:rPr>
          <w:rFonts w:ascii="David" w:hAnsi="David" w:cs="David" w:hint="cs"/>
          <w:b/>
          <w:bCs/>
          <w:spacing w:val="6"/>
          <w:sz w:val="24"/>
          <w:szCs w:val="24"/>
          <w:rtl/>
        </w:rPr>
        <w:t>'</w:t>
      </w:r>
      <w:r w:rsidRPr="00AE6C69">
        <w:rPr>
          <w:rFonts w:ascii="David" w:hAnsi="David" w:cs="David"/>
          <w:spacing w:val="6"/>
          <w:sz w:val="24"/>
          <w:szCs w:val="24"/>
          <w:rtl/>
        </w:rPr>
        <w:t>) ו</w:t>
      </w:r>
      <w:r w:rsidR="00781E03" w:rsidRPr="00AE6C69">
        <w:rPr>
          <w:rFonts w:ascii="David" w:hAnsi="David" w:cs="David" w:hint="cs"/>
          <w:spacing w:val="6"/>
          <w:sz w:val="24"/>
          <w:szCs w:val="24"/>
          <w:rtl/>
        </w:rPr>
        <w:t xml:space="preserve">הגב' </w:t>
      </w:r>
      <w:r w:rsidRPr="00AE6C69">
        <w:rPr>
          <w:rFonts w:ascii="David" w:hAnsi="David" w:cs="David"/>
          <w:spacing w:val="6"/>
          <w:sz w:val="24"/>
          <w:szCs w:val="24"/>
          <w:rtl/>
        </w:rPr>
        <w:t>י</w:t>
      </w:r>
      <w:r w:rsidR="00742BEC">
        <w:rPr>
          <w:rFonts w:ascii="David" w:hAnsi="David" w:cs="David" w:hint="cs"/>
          <w:spacing w:val="6"/>
          <w:sz w:val="24"/>
          <w:szCs w:val="24"/>
          <w:rtl/>
        </w:rPr>
        <w:t xml:space="preserve">.ב </w:t>
      </w:r>
      <w:r w:rsidRPr="00AE6C69">
        <w:rPr>
          <w:rFonts w:ascii="David" w:hAnsi="David" w:cs="David"/>
          <w:spacing w:val="6"/>
          <w:sz w:val="24"/>
          <w:szCs w:val="24"/>
          <w:rtl/>
        </w:rPr>
        <w:t xml:space="preserve">(להלן – </w:t>
      </w:r>
      <w:r w:rsidRPr="00AE6C69">
        <w:rPr>
          <w:rFonts w:ascii="David" w:hAnsi="David" w:cs="David"/>
          <w:b/>
          <w:bCs/>
          <w:spacing w:val="6"/>
          <w:sz w:val="24"/>
          <w:szCs w:val="24"/>
          <w:rtl/>
        </w:rPr>
        <w:t>הבת י</w:t>
      </w:r>
      <w:r w:rsidR="00742BEC">
        <w:rPr>
          <w:rFonts w:ascii="David" w:hAnsi="David" w:cs="David" w:hint="cs"/>
          <w:b/>
          <w:bCs/>
          <w:spacing w:val="6"/>
          <w:sz w:val="24"/>
          <w:szCs w:val="24"/>
          <w:rtl/>
        </w:rPr>
        <w:t>'</w:t>
      </w:r>
      <w:r w:rsidRPr="00AE6C69">
        <w:rPr>
          <w:rFonts w:ascii="David" w:hAnsi="David" w:cs="David"/>
          <w:spacing w:val="6"/>
          <w:sz w:val="24"/>
          <w:szCs w:val="24"/>
          <w:rtl/>
        </w:rPr>
        <w:t>)</w:t>
      </w:r>
      <w:r w:rsidR="00781E03" w:rsidRPr="00AE6C69">
        <w:rPr>
          <w:rFonts w:ascii="David" w:hAnsi="David" w:cs="David" w:hint="cs"/>
          <w:spacing w:val="6"/>
          <w:sz w:val="24"/>
          <w:szCs w:val="24"/>
          <w:rtl/>
        </w:rPr>
        <w:t xml:space="preserve"> (שלושתם ביחד </w:t>
      </w:r>
      <w:r w:rsidR="00781E03" w:rsidRPr="00AE6C69">
        <w:rPr>
          <w:rFonts w:ascii="David" w:hAnsi="David" w:cs="David"/>
          <w:spacing w:val="6"/>
          <w:sz w:val="24"/>
          <w:szCs w:val="24"/>
          <w:rtl/>
        </w:rPr>
        <w:t>–</w:t>
      </w:r>
      <w:r w:rsidR="00781E03" w:rsidRPr="00AE6C69">
        <w:rPr>
          <w:rFonts w:ascii="David" w:hAnsi="David" w:cs="David" w:hint="cs"/>
          <w:spacing w:val="6"/>
          <w:sz w:val="24"/>
          <w:szCs w:val="24"/>
          <w:rtl/>
        </w:rPr>
        <w:t xml:space="preserve"> </w:t>
      </w:r>
      <w:r w:rsidR="00781E03" w:rsidRPr="00AE6C69">
        <w:rPr>
          <w:rFonts w:ascii="David" w:hAnsi="David" w:cs="David" w:hint="cs"/>
          <w:b/>
          <w:bCs/>
          <w:spacing w:val="6"/>
          <w:sz w:val="24"/>
          <w:szCs w:val="24"/>
          <w:rtl/>
        </w:rPr>
        <w:t>הילדים המשותפים</w:t>
      </w:r>
      <w:r w:rsidR="00781E03" w:rsidRPr="00AE6C69">
        <w:rPr>
          <w:rFonts w:ascii="David" w:hAnsi="David" w:cs="David" w:hint="cs"/>
          <w:spacing w:val="6"/>
          <w:sz w:val="24"/>
          <w:szCs w:val="24"/>
          <w:rtl/>
        </w:rPr>
        <w:t>)</w:t>
      </w:r>
      <w:r w:rsidRPr="00AE6C69">
        <w:rPr>
          <w:rFonts w:ascii="David" w:hAnsi="David" w:cs="David"/>
          <w:spacing w:val="6"/>
          <w:sz w:val="24"/>
          <w:szCs w:val="24"/>
          <w:rtl/>
        </w:rPr>
        <w:t>.</w:t>
      </w:r>
    </w:p>
    <w:p w:rsidR="007B345A" w:rsidRPr="00742BEC" w:rsidRDefault="007B345A" w:rsidP="00AE6C69">
      <w:pPr>
        <w:spacing w:line="306" w:lineRule="exact"/>
        <w:rPr>
          <w:rFonts w:ascii="David" w:hAnsi="David"/>
          <w:spacing w:val="6"/>
        </w:rPr>
      </w:pPr>
    </w:p>
    <w:p w:rsidR="007B345A" w:rsidRPr="00AE6C69" w:rsidRDefault="007B345A" w:rsidP="00AE6C69">
      <w:pPr>
        <w:spacing w:line="306" w:lineRule="exact"/>
        <w:jc w:val="both"/>
        <w:rPr>
          <w:rFonts w:ascii="David" w:hAnsi="David"/>
          <w:b/>
          <w:bCs/>
          <w:spacing w:val="6"/>
          <w:u w:val="thick"/>
          <w:rtl/>
        </w:rPr>
      </w:pPr>
      <w:r w:rsidRPr="00AE6C69">
        <w:rPr>
          <w:rFonts w:ascii="David" w:hAnsi="David"/>
          <w:b/>
          <w:bCs/>
          <w:spacing w:val="6"/>
          <w:u w:val="thick"/>
          <w:rtl/>
        </w:rPr>
        <w:lastRenderedPageBreak/>
        <w:t>צו הירושה</w:t>
      </w:r>
    </w:p>
    <w:p w:rsidR="007B345A" w:rsidRPr="00AE6C69" w:rsidRDefault="007B345A" w:rsidP="00AE6C69">
      <w:pPr>
        <w:spacing w:line="306" w:lineRule="exact"/>
        <w:jc w:val="both"/>
        <w:rPr>
          <w:rFonts w:ascii="David" w:hAnsi="David"/>
          <w:b/>
          <w:bCs/>
          <w:spacing w:val="6"/>
          <w:u w:val="thick"/>
          <w:rtl/>
        </w:rPr>
      </w:pPr>
    </w:p>
    <w:p w:rsidR="00A95FB1" w:rsidRPr="00AE6C69" w:rsidRDefault="00A95FB1"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המנוחה הלכה לבית עולמה ביום 24.10.2010.</w:t>
      </w:r>
    </w:p>
    <w:p w:rsidR="00A95FB1" w:rsidRPr="00AE6C69" w:rsidRDefault="00A95FB1" w:rsidP="00AE6C69">
      <w:pPr>
        <w:pStyle w:val="af0"/>
        <w:spacing w:after="0" w:line="306" w:lineRule="exact"/>
        <w:ind w:left="651"/>
        <w:jc w:val="both"/>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לאחר פטירת המנוחה, הגיש המשיב לרשם לענייני ירושה בתל אביב-יפו (להלן – </w:t>
      </w:r>
      <w:r w:rsidRPr="00AE6C69">
        <w:rPr>
          <w:rFonts w:ascii="David" w:hAnsi="David" w:cs="David"/>
          <w:b/>
          <w:bCs/>
          <w:spacing w:val="6"/>
          <w:sz w:val="24"/>
          <w:szCs w:val="24"/>
          <w:rtl/>
        </w:rPr>
        <w:t>רשם הירושה</w:t>
      </w:r>
      <w:r w:rsidRPr="00AE6C69">
        <w:rPr>
          <w:rFonts w:ascii="David" w:hAnsi="David" w:cs="David"/>
          <w:spacing w:val="6"/>
          <w:sz w:val="24"/>
          <w:szCs w:val="24"/>
          <w:rtl/>
        </w:rPr>
        <w:t>) בקשה ל</w:t>
      </w:r>
      <w:r w:rsidR="00781E03" w:rsidRPr="00AE6C69">
        <w:rPr>
          <w:rFonts w:ascii="David" w:hAnsi="David" w:cs="David" w:hint="cs"/>
          <w:spacing w:val="6"/>
          <w:sz w:val="24"/>
          <w:szCs w:val="24"/>
          <w:rtl/>
        </w:rPr>
        <w:t xml:space="preserve">צו </w:t>
      </w:r>
      <w:r w:rsidRPr="00AE6C69">
        <w:rPr>
          <w:rFonts w:ascii="David" w:hAnsi="David" w:cs="David"/>
          <w:spacing w:val="6"/>
          <w:sz w:val="24"/>
          <w:szCs w:val="24"/>
          <w:rtl/>
        </w:rPr>
        <w:t>קיום צוואה בכתב יד של המנוחה (נספח א'</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 xml:space="preserve">). המדובר במסמך מודפס מיום 30.6.2008 </w:t>
      </w:r>
      <w:r w:rsidR="00781E03" w:rsidRPr="00AE6C69">
        <w:rPr>
          <w:rFonts w:ascii="David" w:hAnsi="David" w:cs="David" w:hint="cs"/>
          <w:spacing w:val="6"/>
          <w:sz w:val="24"/>
          <w:szCs w:val="24"/>
          <w:rtl/>
        </w:rPr>
        <w:t xml:space="preserve">אשר </w:t>
      </w:r>
      <w:r w:rsidR="00810AB0" w:rsidRPr="00AE6C69">
        <w:rPr>
          <w:rFonts w:ascii="David" w:hAnsi="David" w:cs="David" w:hint="cs"/>
          <w:spacing w:val="6"/>
          <w:sz w:val="24"/>
          <w:szCs w:val="24"/>
          <w:rtl/>
        </w:rPr>
        <w:t xml:space="preserve">נושא </w:t>
      </w:r>
      <w:r w:rsidR="00781E03" w:rsidRPr="00AE6C69">
        <w:rPr>
          <w:rFonts w:ascii="David" w:hAnsi="David" w:cs="David" w:hint="cs"/>
          <w:spacing w:val="6"/>
          <w:sz w:val="24"/>
          <w:szCs w:val="24"/>
          <w:rtl/>
        </w:rPr>
        <w:t xml:space="preserve">את </w:t>
      </w:r>
      <w:r w:rsidR="00810AB0" w:rsidRPr="00AE6C69">
        <w:rPr>
          <w:rFonts w:ascii="David" w:hAnsi="David" w:cs="David" w:hint="cs"/>
          <w:spacing w:val="6"/>
          <w:sz w:val="24"/>
          <w:szCs w:val="24"/>
          <w:rtl/>
        </w:rPr>
        <w:t>חתימת</w:t>
      </w:r>
      <w:r w:rsidRPr="00AE6C69">
        <w:rPr>
          <w:rFonts w:ascii="David" w:hAnsi="David" w:cs="David"/>
          <w:spacing w:val="6"/>
          <w:sz w:val="24"/>
          <w:szCs w:val="24"/>
          <w:rtl/>
        </w:rPr>
        <w:t xml:space="preserve"> המנוחה.</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ביום 18.7.2011 דחה רשם הירושה את הבקשה לקיום צוואה, מהטעם שאינה עומדת בתנאי הדין, תוך שקבע כי</w:t>
      </w:r>
      <w:r w:rsidR="00781E03" w:rsidRPr="00AE6C69">
        <w:rPr>
          <w:rFonts w:ascii="David" w:hAnsi="David" w:cs="David" w:hint="cs"/>
          <w:spacing w:val="6"/>
          <w:sz w:val="24"/>
          <w:szCs w:val="24"/>
          <w:rtl/>
        </w:rPr>
        <w:t>:</w:t>
      </w:r>
      <w:r w:rsidRPr="00AE6C69">
        <w:rPr>
          <w:rFonts w:ascii="David" w:hAnsi="David" w:cs="David"/>
          <w:spacing w:val="6"/>
          <w:sz w:val="24"/>
          <w:szCs w:val="24"/>
          <w:rtl/>
        </w:rPr>
        <w:t xml:space="preserve"> "</w:t>
      </w:r>
      <w:r w:rsidRPr="00AE6C69">
        <w:rPr>
          <w:rFonts w:ascii="Miriam" w:hAnsi="Miriam" w:cs="Miriam"/>
          <w:spacing w:val="6"/>
          <w:sz w:val="24"/>
          <w:szCs w:val="24"/>
          <w:rtl/>
        </w:rPr>
        <w:t>...המסמך – נושא הבקשה – מודפס כולו, נושא חתימת המנוחה. מבחינת תוכנה אכן זו צוואה. מבחינת צורתה זו אינה צוואה, ולא ניתן לקיימה בצו קיום צוואה... לענייננו, לפי הנ"ל אין מסמך צוואה. הבקשה נדחית</w:t>
      </w:r>
      <w:r w:rsidRPr="00AE6C69">
        <w:rPr>
          <w:rFonts w:ascii="David" w:hAnsi="David" w:cs="David"/>
          <w:spacing w:val="6"/>
          <w:sz w:val="24"/>
          <w:szCs w:val="24"/>
          <w:rtl/>
        </w:rPr>
        <w:t>" (נספח ב'</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ביום 14.9.2011, תחת </w:t>
      </w:r>
      <w:r w:rsidR="00781E03" w:rsidRPr="00AE6C69">
        <w:rPr>
          <w:rFonts w:ascii="David" w:hAnsi="David" w:cs="David" w:hint="cs"/>
          <w:spacing w:val="6"/>
          <w:sz w:val="24"/>
          <w:szCs w:val="24"/>
          <w:rtl/>
        </w:rPr>
        <w:t>ה</w:t>
      </w:r>
      <w:r w:rsidRPr="00AE6C69">
        <w:rPr>
          <w:rFonts w:ascii="David" w:hAnsi="David" w:cs="David"/>
          <w:spacing w:val="6"/>
          <w:sz w:val="24"/>
          <w:szCs w:val="24"/>
          <w:rtl/>
        </w:rPr>
        <w:t>בקש</w:t>
      </w:r>
      <w:r w:rsidR="00781E03" w:rsidRPr="00AE6C69">
        <w:rPr>
          <w:rFonts w:ascii="David" w:hAnsi="David" w:cs="David" w:hint="cs"/>
          <w:spacing w:val="6"/>
          <w:sz w:val="24"/>
          <w:szCs w:val="24"/>
          <w:rtl/>
        </w:rPr>
        <w:t>ה</w:t>
      </w:r>
      <w:r w:rsidRPr="00AE6C69">
        <w:rPr>
          <w:rFonts w:ascii="David" w:hAnsi="David" w:cs="David"/>
          <w:spacing w:val="6"/>
          <w:sz w:val="24"/>
          <w:szCs w:val="24"/>
          <w:rtl/>
        </w:rPr>
        <w:t xml:space="preserve"> המקורית, הגיש המשיב בקשה לצו ירושה אחר המנוחה, במסגרתה פירט את </w:t>
      </w:r>
      <w:r w:rsidR="00781E03" w:rsidRPr="00AE6C69">
        <w:rPr>
          <w:rFonts w:ascii="David" w:hAnsi="David" w:cs="David" w:hint="cs"/>
          <w:spacing w:val="6"/>
          <w:sz w:val="24"/>
          <w:szCs w:val="24"/>
          <w:rtl/>
        </w:rPr>
        <w:t>הילדים</w:t>
      </w:r>
      <w:r w:rsidR="00361C38" w:rsidRPr="00AE6C69">
        <w:rPr>
          <w:rFonts w:ascii="David" w:hAnsi="David" w:cs="David" w:hint="cs"/>
          <w:spacing w:val="6"/>
          <w:sz w:val="24"/>
          <w:szCs w:val="24"/>
          <w:rtl/>
        </w:rPr>
        <w:t xml:space="preserve"> </w:t>
      </w:r>
      <w:r w:rsidR="00781E03" w:rsidRPr="00AE6C69">
        <w:rPr>
          <w:rFonts w:ascii="David" w:hAnsi="David" w:cs="David" w:hint="cs"/>
          <w:spacing w:val="6"/>
          <w:sz w:val="24"/>
          <w:szCs w:val="24"/>
          <w:rtl/>
        </w:rPr>
        <w:t xml:space="preserve">המשותפים </w:t>
      </w:r>
      <w:r w:rsidR="00B12CC3" w:rsidRPr="00AE6C69">
        <w:rPr>
          <w:rFonts w:ascii="David" w:hAnsi="David" w:cs="David" w:hint="cs"/>
          <w:spacing w:val="6"/>
          <w:sz w:val="24"/>
          <w:szCs w:val="24"/>
          <w:rtl/>
        </w:rPr>
        <w:t xml:space="preserve">בלבד </w:t>
      </w:r>
      <w:r w:rsidRPr="00AE6C69">
        <w:rPr>
          <w:rFonts w:ascii="David" w:hAnsi="David" w:cs="David"/>
          <w:spacing w:val="6"/>
          <w:sz w:val="24"/>
          <w:szCs w:val="24"/>
          <w:rtl/>
        </w:rPr>
        <w:t>כילדיה של המנוחה וצירף תצהירי הסתלקות מטעמם לטובתו (נספח ד'</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הבקשה לצו ירושה</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ביום 1.12.2011 ניתן על ידי רשם הירושה צו ירושה, הקובע כי המשיב הינו יורש בשלמות של עיזבון המנוחה (נספח ה'</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צו הירושה</w:t>
      </w:r>
      <w:r w:rsidRPr="00AE6C69">
        <w:rPr>
          <w:rFonts w:ascii="David" w:hAnsi="David" w:cs="David"/>
          <w:spacing w:val="6"/>
          <w:sz w:val="24"/>
          <w:szCs w:val="24"/>
          <w:rtl/>
        </w:rPr>
        <w:t xml:space="preserve">).  </w:t>
      </w:r>
    </w:p>
    <w:p w:rsidR="007B345A" w:rsidRPr="00AE6C69" w:rsidRDefault="007B345A" w:rsidP="00AE6C69">
      <w:pPr>
        <w:spacing w:line="306" w:lineRule="exact"/>
        <w:rPr>
          <w:rFonts w:ascii="David" w:hAnsi="David"/>
          <w:spacing w:val="6"/>
        </w:rPr>
      </w:pPr>
    </w:p>
    <w:p w:rsidR="007B345A" w:rsidRPr="00AE6C69" w:rsidRDefault="007B345A" w:rsidP="00AE6C69">
      <w:pPr>
        <w:spacing w:line="306" w:lineRule="exact"/>
        <w:jc w:val="both"/>
        <w:rPr>
          <w:rFonts w:ascii="David" w:hAnsi="David"/>
          <w:b/>
          <w:bCs/>
          <w:spacing w:val="6"/>
          <w:u w:val="thick"/>
          <w:rtl/>
        </w:rPr>
      </w:pPr>
      <w:r w:rsidRPr="00AE6C69">
        <w:rPr>
          <w:rFonts w:ascii="David" w:hAnsi="David"/>
          <w:b/>
          <w:bCs/>
          <w:spacing w:val="6"/>
          <w:u w:val="thick"/>
          <w:rtl/>
        </w:rPr>
        <w:t>תביעת האימהות</w:t>
      </w:r>
    </w:p>
    <w:p w:rsidR="007B345A" w:rsidRPr="00AE6C69" w:rsidRDefault="007B345A" w:rsidP="00AE6C69">
      <w:pPr>
        <w:spacing w:line="306" w:lineRule="exact"/>
        <w:rPr>
          <w:rFonts w:ascii="David" w:hAnsi="David"/>
          <w:b/>
          <w:bCs/>
          <w:spacing w:val="6"/>
          <w:u w:val="thick"/>
          <w:rtl/>
        </w:rPr>
      </w:pPr>
    </w:p>
    <w:p w:rsidR="007B345A"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המבקש היה רשום במרשם האוכלוסין כבנה של </w:t>
      </w:r>
      <w:r w:rsidR="00B12CC3" w:rsidRPr="00AE6C69">
        <w:rPr>
          <w:rFonts w:ascii="David" w:hAnsi="David" w:cs="David" w:hint="cs"/>
          <w:spacing w:val="6"/>
          <w:sz w:val="24"/>
          <w:szCs w:val="24"/>
          <w:rtl/>
        </w:rPr>
        <w:t xml:space="preserve">הגב' </w:t>
      </w:r>
      <w:r w:rsidRPr="00AE6C69">
        <w:rPr>
          <w:rFonts w:ascii="David" w:hAnsi="David" w:cs="David"/>
          <w:spacing w:val="6"/>
          <w:sz w:val="24"/>
          <w:szCs w:val="24"/>
          <w:rtl/>
        </w:rPr>
        <w:t>ש</w:t>
      </w:r>
      <w:r w:rsidR="00742BEC">
        <w:rPr>
          <w:rFonts w:ascii="David" w:hAnsi="David" w:cs="David" w:hint="cs"/>
          <w:spacing w:val="6"/>
          <w:sz w:val="24"/>
          <w:szCs w:val="24"/>
          <w:rtl/>
        </w:rPr>
        <w:t>.י</w:t>
      </w:r>
      <w:r w:rsidRPr="00AE6C69">
        <w:rPr>
          <w:rFonts w:ascii="David" w:hAnsi="David" w:cs="David"/>
          <w:spacing w:val="6"/>
          <w:sz w:val="24"/>
          <w:szCs w:val="24"/>
          <w:rtl/>
        </w:rPr>
        <w:t xml:space="preserve"> ז"ל</w:t>
      </w:r>
      <w:r w:rsidR="00B12CC3" w:rsidRPr="00AE6C69">
        <w:rPr>
          <w:rFonts w:ascii="David" w:hAnsi="David" w:cs="David" w:hint="cs"/>
          <w:spacing w:val="6"/>
          <w:sz w:val="24"/>
          <w:szCs w:val="24"/>
          <w:rtl/>
        </w:rPr>
        <w:t>, שנרשמה גם כא</w:t>
      </w:r>
      <w:r w:rsidR="00C21883" w:rsidRPr="00AE6C69">
        <w:rPr>
          <w:rFonts w:ascii="David" w:hAnsi="David" w:cs="David" w:hint="cs"/>
          <w:spacing w:val="6"/>
          <w:sz w:val="24"/>
          <w:szCs w:val="24"/>
          <w:rtl/>
        </w:rPr>
        <w:t>מה</w:t>
      </w:r>
      <w:r w:rsidR="00B12CC3" w:rsidRPr="00AE6C69">
        <w:rPr>
          <w:rFonts w:ascii="David" w:hAnsi="David" w:cs="David" w:hint="cs"/>
          <w:spacing w:val="6"/>
          <w:sz w:val="24"/>
          <w:szCs w:val="24"/>
          <w:rtl/>
        </w:rPr>
        <w:t xml:space="preserve"> של המנוחה</w:t>
      </w:r>
      <w:r w:rsidRPr="00AE6C69">
        <w:rPr>
          <w:rFonts w:ascii="David" w:hAnsi="David" w:cs="David"/>
          <w:spacing w:val="6"/>
          <w:sz w:val="24"/>
          <w:szCs w:val="24"/>
          <w:rtl/>
        </w:rPr>
        <w:t>.</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ביום 15.7.2015 הגיש המבקש תביעה לקביעת אימהות (תמ"ש 31326-07-15), במסגרתה עתר להצהיר כי המנוחה היא אימו הביולוגית, ובהתאמה להורות על תיקון צו הירושה כך שהוא יירשם כיורש 1/8 מעיזבונה (נספח ו'</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תביעת האימהות</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932A9B">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העתירה לתיקון צו הירושה</w:t>
      </w:r>
      <w:r w:rsidR="00D2227B" w:rsidRPr="00AE6C69">
        <w:rPr>
          <w:rFonts w:ascii="David" w:hAnsi="David" w:cs="David" w:hint="cs"/>
          <w:spacing w:val="6"/>
          <w:sz w:val="24"/>
          <w:szCs w:val="24"/>
          <w:rtl/>
        </w:rPr>
        <w:t xml:space="preserve"> לא התבררה במסגרת תביעת האימהות </w:t>
      </w:r>
      <w:r w:rsidRPr="00AE6C69">
        <w:rPr>
          <w:rFonts w:ascii="David" w:hAnsi="David" w:cs="David"/>
          <w:spacing w:val="6"/>
          <w:sz w:val="24"/>
          <w:szCs w:val="24"/>
          <w:rtl/>
        </w:rPr>
        <w:t>מהטעם ש</w:t>
      </w:r>
      <w:r w:rsidR="00D2227B" w:rsidRPr="00AE6C69">
        <w:rPr>
          <w:rFonts w:ascii="David" w:hAnsi="David" w:cs="David" w:hint="cs"/>
          <w:spacing w:val="6"/>
          <w:sz w:val="24"/>
          <w:szCs w:val="24"/>
          <w:rtl/>
        </w:rPr>
        <w:t>אין זו המסגרת הדיונית המתאימה</w:t>
      </w:r>
      <w:r w:rsidRPr="00AE6C69">
        <w:rPr>
          <w:rFonts w:ascii="David" w:hAnsi="David" w:cs="David"/>
          <w:spacing w:val="6"/>
          <w:sz w:val="24"/>
          <w:szCs w:val="24"/>
          <w:rtl/>
        </w:rPr>
        <w:t xml:space="preserve"> (ר' החלטות מ</w:t>
      </w:r>
      <w:r w:rsidR="00B12CC3" w:rsidRPr="00AE6C69">
        <w:rPr>
          <w:rFonts w:ascii="David" w:hAnsi="David" w:cs="David" w:hint="cs"/>
          <w:spacing w:val="6"/>
          <w:sz w:val="24"/>
          <w:szCs w:val="24"/>
          <w:rtl/>
        </w:rPr>
        <w:t xml:space="preserve">הימים </w:t>
      </w:r>
      <w:r w:rsidRPr="00AE6C69">
        <w:rPr>
          <w:rFonts w:ascii="David" w:hAnsi="David" w:cs="David"/>
          <w:spacing w:val="6"/>
          <w:sz w:val="24"/>
          <w:szCs w:val="24"/>
          <w:rtl/>
        </w:rPr>
        <w:t>15.7.2015</w:t>
      </w:r>
      <w:r w:rsidR="00B12CC3" w:rsidRPr="00AE6C69">
        <w:rPr>
          <w:rFonts w:ascii="David" w:hAnsi="David" w:cs="David" w:hint="cs"/>
          <w:spacing w:val="6"/>
          <w:sz w:val="24"/>
          <w:szCs w:val="24"/>
          <w:rtl/>
        </w:rPr>
        <w:t xml:space="preserve">, </w:t>
      </w:r>
      <w:r w:rsidRPr="00AE6C69">
        <w:rPr>
          <w:rFonts w:ascii="David" w:hAnsi="David" w:cs="David"/>
          <w:spacing w:val="6"/>
          <w:sz w:val="24"/>
          <w:szCs w:val="24"/>
          <w:rtl/>
        </w:rPr>
        <w:t>10.6.2016 תמ"ש 31326-07-15</w:t>
      </w:r>
      <w:r w:rsidR="00932A9B">
        <w:rPr>
          <w:rFonts w:ascii="David" w:hAnsi="David" w:cs="David" w:hint="cs"/>
          <w:spacing w:val="6"/>
          <w:sz w:val="24"/>
          <w:szCs w:val="24"/>
          <w:rtl/>
        </w:rPr>
        <w:t>; סעיף 17(א) בעמ' 7 להחלטה מיום 14.11.2017 רמ"ש 10320-09-17</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לצורך בירור תביעת האימהות, </w:t>
      </w:r>
      <w:r w:rsidR="00141B98">
        <w:rPr>
          <w:rFonts w:ascii="David" w:hAnsi="David" w:cs="David" w:hint="cs"/>
          <w:spacing w:val="6"/>
          <w:sz w:val="24"/>
          <w:szCs w:val="24"/>
          <w:rtl/>
        </w:rPr>
        <w:t xml:space="preserve">ולאחר שנדחתה בקשה לסילוק על הסף (החלטה מיום </w:t>
      </w:r>
      <w:r w:rsidR="00150001">
        <w:rPr>
          <w:rFonts w:ascii="David" w:hAnsi="David" w:cs="David" w:hint="cs"/>
          <w:spacing w:val="6"/>
          <w:sz w:val="24"/>
          <w:szCs w:val="24"/>
          <w:rtl/>
        </w:rPr>
        <w:t>10.6.2016 תמ"ש 31326-07-15</w:t>
      </w:r>
      <w:r w:rsidR="00141B98">
        <w:rPr>
          <w:rFonts w:ascii="David" w:hAnsi="David" w:cs="David" w:hint="cs"/>
          <w:spacing w:val="6"/>
          <w:sz w:val="24"/>
          <w:szCs w:val="24"/>
          <w:rtl/>
        </w:rPr>
        <w:t xml:space="preserve">; החלטה מיום </w:t>
      </w:r>
      <w:r w:rsidR="00150001">
        <w:rPr>
          <w:rFonts w:ascii="David" w:hAnsi="David" w:cs="David" w:hint="cs"/>
          <w:spacing w:val="6"/>
          <w:sz w:val="24"/>
          <w:szCs w:val="24"/>
          <w:rtl/>
        </w:rPr>
        <w:t xml:space="preserve">29.8.2016 </w:t>
      </w:r>
      <w:r w:rsidR="00141B98">
        <w:rPr>
          <w:rFonts w:ascii="David" w:hAnsi="David" w:cs="David" w:hint="cs"/>
          <w:spacing w:val="6"/>
          <w:sz w:val="24"/>
          <w:szCs w:val="24"/>
          <w:rtl/>
        </w:rPr>
        <w:t xml:space="preserve">רמ"ש </w:t>
      </w:r>
      <w:r w:rsidR="00150001">
        <w:rPr>
          <w:rFonts w:ascii="David" w:hAnsi="David" w:cs="David" w:hint="cs"/>
          <w:spacing w:val="6"/>
          <w:sz w:val="24"/>
          <w:szCs w:val="24"/>
          <w:rtl/>
        </w:rPr>
        <w:t>24127-07-16</w:t>
      </w:r>
      <w:r w:rsidR="00141B98">
        <w:rPr>
          <w:rFonts w:ascii="David" w:hAnsi="David" w:cs="David" w:hint="cs"/>
          <w:spacing w:val="6"/>
          <w:sz w:val="24"/>
          <w:szCs w:val="24"/>
          <w:rtl/>
        </w:rPr>
        <w:t xml:space="preserve">), </w:t>
      </w:r>
      <w:r w:rsidRPr="00AE6C69">
        <w:rPr>
          <w:rFonts w:ascii="David" w:hAnsi="David" w:cs="David"/>
          <w:spacing w:val="6"/>
          <w:sz w:val="24"/>
          <w:szCs w:val="24"/>
          <w:rtl/>
        </w:rPr>
        <w:t xml:space="preserve">התקיימה </w:t>
      </w:r>
      <w:r w:rsidR="00B12CC3" w:rsidRPr="00AE6C69">
        <w:rPr>
          <w:rFonts w:ascii="David" w:hAnsi="David" w:cs="David" w:hint="cs"/>
          <w:spacing w:val="6"/>
          <w:sz w:val="24"/>
          <w:szCs w:val="24"/>
          <w:rtl/>
        </w:rPr>
        <w:t xml:space="preserve">בפניי </w:t>
      </w:r>
      <w:r w:rsidRPr="00AE6C69">
        <w:rPr>
          <w:rFonts w:ascii="David" w:hAnsi="David" w:cs="David"/>
          <w:spacing w:val="6"/>
          <w:sz w:val="24"/>
          <w:szCs w:val="24"/>
          <w:rtl/>
        </w:rPr>
        <w:t>ישיבת הוכחות ביום 9.2.2017, במהלכה נ</w:t>
      </w:r>
      <w:r w:rsidR="00B12CC3" w:rsidRPr="00AE6C69">
        <w:rPr>
          <w:rFonts w:ascii="David" w:hAnsi="David" w:cs="David" w:hint="cs"/>
          <w:spacing w:val="6"/>
          <w:sz w:val="24"/>
          <w:szCs w:val="24"/>
          <w:rtl/>
        </w:rPr>
        <w:t xml:space="preserve">שמעו חקירות של </w:t>
      </w:r>
      <w:r w:rsidRPr="00AE6C69">
        <w:rPr>
          <w:rFonts w:ascii="David" w:hAnsi="David" w:cs="David"/>
          <w:spacing w:val="6"/>
          <w:sz w:val="24"/>
          <w:szCs w:val="24"/>
          <w:rtl/>
        </w:rPr>
        <w:t>ה</w:t>
      </w:r>
      <w:r w:rsidR="00BB3391" w:rsidRPr="00AE6C69">
        <w:rPr>
          <w:rFonts w:ascii="David" w:hAnsi="David" w:cs="David"/>
          <w:spacing w:val="6"/>
          <w:sz w:val="24"/>
          <w:szCs w:val="24"/>
          <w:rtl/>
        </w:rPr>
        <w:t xml:space="preserve">מבקש (עמ' 18-9 לפרו'), </w:t>
      </w:r>
      <w:r w:rsidR="00FD12EC" w:rsidRPr="00AE6C69">
        <w:rPr>
          <w:rFonts w:ascii="David" w:hAnsi="David" w:cs="David" w:hint="cs"/>
          <w:spacing w:val="6"/>
          <w:sz w:val="24"/>
          <w:szCs w:val="24"/>
          <w:rtl/>
        </w:rPr>
        <w:t xml:space="preserve">רעייתו של המבקש, </w:t>
      </w:r>
      <w:r w:rsidR="00BB3391" w:rsidRPr="00AE6C69">
        <w:rPr>
          <w:rFonts w:ascii="David" w:hAnsi="David" w:cs="David" w:hint="cs"/>
          <w:spacing w:val="6"/>
          <w:sz w:val="24"/>
          <w:szCs w:val="24"/>
          <w:rtl/>
        </w:rPr>
        <w:t>הגב' ח</w:t>
      </w:r>
      <w:r w:rsidR="00742BEC">
        <w:rPr>
          <w:rFonts w:ascii="David" w:hAnsi="David" w:cs="David" w:hint="cs"/>
          <w:spacing w:val="6"/>
          <w:sz w:val="24"/>
          <w:szCs w:val="24"/>
          <w:rtl/>
        </w:rPr>
        <w:t>.י</w:t>
      </w:r>
      <w:r w:rsidR="00BB3391" w:rsidRPr="00AE6C69">
        <w:rPr>
          <w:rFonts w:ascii="David" w:hAnsi="David" w:cs="David" w:hint="cs"/>
          <w:spacing w:val="6"/>
          <w:sz w:val="24"/>
          <w:szCs w:val="24"/>
          <w:rtl/>
        </w:rPr>
        <w:t xml:space="preserve"> </w:t>
      </w:r>
      <w:r w:rsidRPr="00AE6C69">
        <w:rPr>
          <w:rFonts w:ascii="David" w:hAnsi="David" w:cs="David"/>
          <w:spacing w:val="6"/>
          <w:sz w:val="24"/>
          <w:szCs w:val="24"/>
          <w:rtl/>
        </w:rPr>
        <w:t>(עמ' 25-18 לפרו') ובנו של המשיב, א</w:t>
      </w:r>
      <w:r w:rsidR="00742BEC">
        <w:rPr>
          <w:rFonts w:ascii="David" w:hAnsi="David" w:cs="David" w:hint="cs"/>
          <w:spacing w:val="6"/>
          <w:sz w:val="24"/>
          <w:szCs w:val="24"/>
          <w:rtl/>
        </w:rPr>
        <w:t xml:space="preserve">' </w:t>
      </w:r>
      <w:r w:rsidRPr="00AE6C69">
        <w:rPr>
          <w:rFonts w:ascii="David" w:hAnsi="David" w:cs="David"/>
          <w:spacing w:val="6"/>
          <w:sz w:val="24"/>
          <w:szCs w:val="24"/>
          <w:rtl/>
        </w:rPr>
        <w:t>(עמ' 26-30 לפרו') (נספח יד'</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D805B6" w:rsidRPr="00AE6C69" w:rsidRDefault="007B345A" w:rsidP="00BF0E9E">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lastRenderedPageBreak/>
        <w:t>ביום 4.7.2017 נית</w:t>
      </w:r>
      <w:r w:rsidR="00BF0E9E">
        <w:rPr>
          <w:rFonts w:ascii="David" w:hAnsi="David" w:cs="David" w:hint="cs"/>
          <w:spacing w:val="6"/>
          <w:sz w:val="24"/>
          <w:szCs w:val="24"/>
          <w:rtl/>
        </w:rPr>
        <w:t xml:space="preserve">נה החלטה מנומקת </w:t>
      </w:r>
      <w:r w:rsidRPr="00AE6C69">
        <w:rPr>
          <w:rFonts w:ascii="David" w:hAnsi="David" w:cs="David"/>
          <w:spacing w:val="6"/>
          <w:sz w:val="24"/>
          <w:szCs w:val="24"/>
          <w:rtl/>
        </w:rPr>
        <w:t xml:space="preserve">לעריכת </w:t>
      </w:r>
      <w:r w:rsidRPr="00BF0E9E">
        <w:rPr>
          <w:rFonts w:ascii="David" w:hAnsi="David" w:cs="David"/>
          <w:spacing w:val="6"/>
          <w:sz w:val="24"/>
          <w:szCs w:val="24"/>
          <w:rtl/>
        </w:rPr>
        <w:t>בדיקה גנטית לבירור שאלת האימהות</w:t>
      </w:r>
      <w:r w:rsidR="00FD12EC" w:rsidRPr="00BF0E9E">
        <w:rPr>
          <w:rFonts w:ascii="David" w:hAnsi="David" w:cs="David" w:hint="cs"/>
          <w:spacing w:val="6"/>
          <w:sz w:val="24"/>
          <w:szCs w:val="24"/>
          <w:rtl/>
        </w:rPr>
        <w:t xml:space="preserve">. </w:t>
      </w:r>
      <w:r w:rsidR="00646162" w:rsidRPr="00BF0E9E">
        <w:rPr>
          <w:rFonts w:ascii="David" w:hAnsi="David" w:cs="David" w:hint="cs"/>
          <w:spacing w:val="6"/>
          <w:sz w:val="24"/>
          <w:szCs w:val="24"/>
          <w:rtl/>
        </w:rPr>
        <w:t xml:space="preserve">בקשת רשות </w:t>
      </w:r>
      <w:r w:rsidR="00FD12EC" w:rsidRPr="00BF0E9E">
        <w:rPr>
          <w:rFonts w:ascii="David" w:hAnsi="David" w:cs="David" w:hint="cs"/>
          <w:spacing w:val="6"/>
          <w:sz w:val="24"/>
          <w:szCs w:val="24"/>
          <w:rtl/>
        </w:rPr>
        <w:t>ערעור שהוגש</w:t>
      </w:r>
      <w:r w:rsidR="00646162" w:rsidRPr="00BF0E9E">
        <w:rPr>
          <w:rFonts w:ascii="David" w:hAnsi="David" w:cs="David" w:hint="cs"/>
          <w:spacing w:val="6"/>
          <w:sz w:val="24"/>
          <w:szCs w:val="24"/>
          <w:rtl/>
        </w:rPr>
        <w:t>ה</w:t>
      </w:r>
      <w:r w:rsidR="00FD12EC" w:rsidRPr="00BF0E9E">
        <w:rPr>
          <w:rFonts w:ascii="David" w:hAnsi="David" w:cs="David" w:hint="cs"/>
          <w:spacing w:val="6"/>
          <w:sz w:val="24"/>
          <w:szCs w:val="24"/>
          <w:rtl/>
        </w:rPr>
        <w:t xml:space="preserve"> </w:t>
      </w:r>
      <w:r w:rsidR="00BF0E9E">
        <w:rPr>
          <w:rFonts w:ascii="David" w:hAnsi="David" w:cs="David" w:hint="cs"/>
          <w:spacing w:val="6"/>
          <w:sz w:val="24"/>
          <w:szCs w:val="24"/>
          <w:rtl/>
        </w:rPr>
        <w:t>ל</w:t>
      </w:r>
      <w:r w:rsidR="00FD12EC" w:rsidRPr="00BF0E9E">
        <w:rPr>
          <w:rFonts w:ascii="David" w:hAnsi="David" w:cs="David" w:hint="cs"/>
          <w:spacing w:val="6"/>
          <w:sz w:val="24"/>
          <w:szCs w:val="24"/>
          <w:rtl/>
        </w:rPr>
        <w:t xml:space="preserve">בית המשפט המחוזי </w:t>
      </w:r>
      <w:r w:rsidRPr="00BF0E9E">
        <w:rPr>
          <w:rFonts w:ascii="David" w:hAnsi="David" w:cs="David"/>
          <w:spacing w:val="6"/>
          <w:sz w:val="24"/>
          <w:szCs w:val="24"/>
          <w:rtl/>
        </w:rPr>
        <w:t>נדח</w:t>
      </w:r>
      <w:r w:rsidR="00646162" w:rsidRPr="00BF0E9E">
        <w:rPr>
          <w:rFonts w:ascii="David" w:hAnsi="David" w:cs="David" w:hint="cs"/>
          <w:spacing w:val="6"/>
          <w:sz w:val="24"/>
          <w:szCs w:val="24"/>
          <w:rtl/>
        </w:rPr>
        <w:t>ת</w:t>
      </w:r>
      <w:r w:rsidRPr="00BF0E9E">
        <w:rPr>
          <w:rFonts w:ascii="David" w:hAnsi="David" w:cs="David"/>
          <w:spacing w:val="6"/>
          <w:sz w:val="24"/>
          <w:szCs w:val="24"/>
          <w:rtl/>
        </w:rPr>
        <w:t xml:space="preserve">ה </w:t>
      </w:r>
      <w:r w:rsidR="00FD12EC" w:rsidRPr="00BF0E9E">
        <w:rPr>
          <w:rFonts w:ascii="David" w:hAnsi="David" w:cs="David" w:hint="cs"/>
          <w:spacing w:val="6"/>
          <w:sz w:val="24"/>
          <w:szCs w:val="24"/>
          <w:rtl/>
        </w:rPr>
        <w:t xml:space="preserve">ביום 14.11.2017 </w:t>
      </w:r>
      <w:r w:rsidRPr="00BF0E9E">
        <w:rPr>
          <w:rFonts w:ascii="David" w:hAnsi="David" w:cs="David"/>
          <w:spacing w:val="6"/>
          <w:sz w:val="24"/>
          <w:szCs w:val="24"/>
          <w:rtl/>
        </w:rPr>
        <w:t>(רמ"ש 10320-09-17;</w:t>
      </w:r>
      <w:r w:rsidRPr="00AE6C69">
        <w:rPr>
          <w:rFonts w:ascii="David" w:hAnsi="David" w:cs="David"/>
          <w:spacing w:val="6"/>
          <w:sz w:val="24"/>
          <w:szCs w:val="24"/>
          <w:rtl/>
        </w:rPr>
        <w:t xml:space="preserve"> נספח יב'</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w:t>
      </w:r>
      <w:r w:rsidR="00BF0E9E">
        <w:rPr>
          <w:rFonts w:ascii="David" w:hAnsi="David" w:cs="David" w:hint="cs"/>
          <w:spacing w:val="6"/>
          <w:sz w:val="24"/>
          <w:szCs w:val="24"/>
          <w:rtl/>
        </w:rPr>
        <w:t xml:space="preserve">; </w:t>
      </w:r>
      <w:r w:rsidR="00646162">
        <w:rPr>
          <w:rFonts w:ascii="David" w:hAnsi="David" w:cs="David" w:hint="cs"/>
          <w:spacing w:val="6"/>
          <w:sz w:val="24"/>
          <w:szCs w:val="24"/>
          <w:rtl/>
        </w:rPr>
        <w:t xml:space="preserve">גם על החלטה זו </w:t>
      </w:r>
      <w:r w:rsidR="00BF0E9E">
        <w:rPr>
          <w:rFonts w:ascii="David" w:hAnsi="David" w:cs="David" w:hint="cs"/>
          <w:spacing w:val="6"/>
          <w:sz w:val="24"/>
          <w:szCs w:val="24"/>
          <w:rtl/>
        </w:rPr>
        <w:t xml:space="preserve">הוגשה </w:t>
      </w:r>
      <w:r w:rsidR="00FD12EC" w:rsidRPr="00AE6C69">
        <w:rPr>
          <w:rFonts w:ascii="David" w:hAnsi="David" w:cs="David" w:hint="cs"/>
          <w:spacing w:val="6"/>
          <w:sz w:val="24"/>
          <w:szCs w:val="24"/>
          <w:rtl/>
        </w:rPr>
        <w:t xml:space="preserve">בקשת רשות ערעור </w:t>
      </w:r>
      <w:r w:rsidR="00BF0E9E">
        <w:rPr>
          <w:rFonts w:ascii="David" w:hAnsi="David" w:cs="David" w:hint="cs"/>
          <w:spacing w:val="6"/>
          <w:sz w:val="24"/>
          <w:szCs w:val="24"/>
          <w:rtl/>
        </w:rPr>
        <w:t>ל</w:t>
      </w:r>
      <w:r w:rsidRPr="00AE6C69">
        <w:rPr>
          <w:rFonts w:ascii="David" w:hAnsi="David" w:cs="David"/>
          <w:spacing w:val="6"/>
          <w:sz w:val="24"/>
          <w:szCs w:val="24"/>
          <w:rtl/>
        </w:rPr>
        <w:t xml:space="preserve">בית המשפט העליון </w:t>
      </w:r>
      <w:r w:rsidR="00BF0E9E">
        <w:rPr>
          <w:rFonts w:ascii="David" w:hAnsi="David" w:cs="David" w:hint="cs"/>
          <w:spacing w:val="6"/>
          <w:sz w:val="24"/>
          <w:szCs w:val="24"/>
          <w:rtl/>
        </w:rPr>
        <w:t xml:space="preserve">והיא </w:t>
      </w:r>
      <w:r w:rsidR="00FD12EC" w:rsidRPr="00AE6C69">
        <w:rPr>
          <w:rFonts w:ascii="David" w:hAnsi="David" w:cs="David" w:hint="cs"/>
          <w:spacing w:val="6"/>
          <w:sz w:val="24"/>
          <w:szCs w:val="24"/>
          <w:rtl/>
        </w:rPr>
        <w:t xml:space="preserve">נדחתה ביום 22.1.2018 </w:t>
      </w:r>
      <w:r w:rsidRPr="00AE6C69">
        <w:rPr>
          <w:rFonts w:ascii="David" w:hAnsi="David" w:cs="David"/>
          <w:spacing w:val="6"/>
          <w:sz w:val="24"/>
          <w:szCs w:val="24"/>
          <w:rtl/>
        </w:rPr>
        <w:t>(בע"</w:t>
      </w:r>
      <w:r w:rsidR="00FD12EC" w:rsidRPr="00AE6C69">
        <w:rPr>
          <w:rFonts w:ascii="David" w:hAnsi="David" w:cs="David" w:hint="cs"/>
          <w:spacing w:val="6"/>
          <w:sz w:val="24"/>
          <w:szCs w:val="24"/>
          <w:rtl/>
        </w:rPr>
        <w:t>מ</w:t>
      </w:r>
      <w:r w:rsidRPr="00AE6C69">
        <w:rPr>
          <w:rFonts w:ascii="David" w:hAnsi="David" w:cs="David"/>
          <w:spacing w:val="6"/>
          <w:sz w:val="24"/>
          <w:szCs w:val="24"/>
          <w:rtl/>
        </w:rPr>
        <w:t xml:space="preserve"> 9773/17; נספח יג'</w:t>
      </w:r>
      <w:r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 xml:space="preserve">). </w:t>
      </w:r>
    </w:p>
    <w:p w:rsidR="00D805B6" w:rsidRPr="00AE6C69" w:rsidRDefault="00D805B6" w:rsidP="00AE6C69">
      <w:pPr>
        <w:pStyle w:val="af0"/>
        <w:spacing w:after="0" w:line="306" w:lineRule="exact"/>
        <w:rPr>
          <w:rFonts w:ascii="David" w:hAnsi="David" w:cs="David"/>
          <w:spacing w:val="6"/>
          <w:sz w:val="24"/>
          <w:szCs w:val="24"/>
          <w:rtl/>
        </w:rPr>
      </w:pPr>
    </w:p>
    <w:p w:rsidR="007B345A" w:rsidRPr="00AE6C69" w:rsidRDefault="007B345A" w:rsidP="00111B65">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תוצאות הבדיקה הגנטית נבחנו על ידי מתמטיקאי גנטי</w:t>
      </w:r>
      <w:r w:rsidR="00111B65">
        <w:rPr>
          <w:rFonts w:ascii="David" w:hAnsi="David" w:cs="David" w:hint="cs"/>
          <w:spacing w:val="6"/>
          <w:sz w:val="24"/>
          <w:szCs w:val="24"/>
          <w:rtl/>
        </w:rPr>
        <w:t xml:space="preserve">, </w:t>
      </w:r>
      <w:r w:rsidR="00D805B6" w:rsidRPr="00AE6C69">
        <w:rPr>
          <w:rFonts w:ascii="David" w:hAnsi="David" w:cs="David" w:hint="cs"/>
          <w:spacing w:val="6"/>
          <w:sz w:val="24"/>
          <w:szCs w:val="24"/>
          <w:rtl/>
        </w:rPr>
        <w:t xml:space="preserve">מומחה </w:t>
      </w:r>
      <w:r w:rsidRPr="00AE6C69">
        <w:rPr>
          <w:rFonts w:ascii="David" w:hAnsi="David" w:cs="David"/>
          <w:spacing w:val="6"/>
          <w:sz w:val="24"/>
          <w:szCs w:val="24"/>
          <w:rtl/>
        </w:rPr>
        <w:t xml:space="preserve">מטעם בית המשפט, </w:t>
      </w:r>
      <w:r w:rsidR="00111B65">
        <w:rPr>
          <w:rFonts w:ascii="David" w:hAnsi="David" w:cs="David" w:hint="cs"/>
          <w:spacing w:val="6"/>
          <w:sz w:val="24"/>
          <w:szCs w:val="24"/>
          <w:rtl/>
        </w:rPr>
        <w:t>שהעריך כ</w:t>
      </w:r>
      <w:r w:rsidR="00976E05">
        <w:rPr>
          <w:rFonts w:ascii="David" w:hAnsi="David" w:cs="David" w:hint="cs"/>
          <w:spacing w:val="6"/>
          <w:sz w:val="24"/>
          <w:szCs w:val="24"/>
          <w:rtl/>
        </w:rPr>
        <w:t xml:space="preserve">י </w:t>
      </w:r>
      <w:r w:rsidRPr="00AE6C69">
        <w:rPr>
          <w:rFonts w:ascii="David" w:hAnsi="David" w:cs="David"/>
          <w:spacing w:val="6"/>
          <w:sz w:val="24"/>
          <w:szCs w:val="24"/>
          <w:rtl/>
        </w:rPr>
        <w:t>המבקש הוא בנה של המנוחה בהסתברות של 98.61% (</w:t>
      </w:r>
      <w:r w:rsidR="00D805B6" w:rsidRPr="00AE6C69">
        <w:rPr>
          <w:rFonts w:ascii="David" w:hAnsi="David" w:cs="David" w:hint="cs"/>
          <w:spacing w:val="6"/>
          <w:sz w:val="24"/>
          <w:szCs w:val="24"/>
          <w:rtl/>
        </w:rPr>
        <w:t xml:space="preserve">ר' </w:t>
      </w:r>
      <w:r w:rsidRPr="00AE6C69">
        <w:rPr>
          <w:rFonts w:ascii="David" w:hAnsi="David" w:cs="David"/>
          <w:spacing w:val="6"/>
          <w:sz w:val="24"/>
          <w:szCs w:val="24"/>
          <w:rtl/>
        </w:rPr>
        <w:t xml:space="preserve">חוות דעת מיום 11.6.2019).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ביום 22.7.2019 ניתן פסק דין הנעתר לתביעת האימהות וקובע, כי המבקש הוא בנה הביולוגי של המנוחה (תמ"ש 31326-07-15) (להלן – </w:t>
      </w:r>
      <w:r w:rsidRPr="00AE6C69">
        <w:rPr>
          <w:rFonts w:ascii="David" w:hAnsi="David" w:cs="David"/>
          <w:b/>
          <w:bCs/>
          <w:spacing w:val="6"/>
          <w:sz w:val="24"/>
          <w:szCs w:val="24"/>
          <w:rtl/>
        </w:rPr>
        <w:t>פסק הדין</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141B98" w:rsidP="00141B98">
      <w:pPr>
        <w:pStyle w:val="af0"/>
        <w:numPr>
          <w:ilvl w:val="0"/>
          <w:numId w:val="1"/>
        </w:numPr>
        <w:spacing w:after="0" w:line="306" w:lineRule="exact"/>
        <w:ind w:left="651" w:hanging="567"/>
        <w:jc w:val="both"/>
        <w:rPr>
          <w:rFonts w:ascii="David" w:hAnsi="David" w:cs="David"/>
          <w:spacing w:val="6"/>
          <w:sz w:val="24"/>
          <w:szCs w:val="24"/>
          <w:rtl/>
        </w:rPr>
      </w:pPr>
      <w:r w:rsidRPr="00141B98">
        <w:rPr>
          <w:rFonts w:ascii="David" w:hAnsi="David" w:cs="David" w:hint="cs"/>
          <w:spacing w:val="6"/>
          <w:sz w:val="24"/>
          <w:szCs w:val="24"/>
          <w:rtl/>
        </w:rPr>
        <w:t xml:space="preserve">המשיב ערער בבית המשפט המחוזי על פסק הדין; ואולם </w:t>
      </w:r>
      <w:r w:rsidR="007B345A" w:rsidRPr="00141B98">
        <w:rPr>
          <w:rFonts w:ascii="David" w:hAnsi="David" w:cs="David"/>
          <w:spacing w:val="6"/>
          <w:sz w:val="24"/>
          <w:szCs w:val="24"/>
          <w:rtl/>
        </w:rPr>
        <w:t>בעקבות הודעת המשיב וילדיו על משיכת הערעור</w:t>
      </w:r>
      <w:r w:rsidRPr="00141B98">
        <w:rPr>
          <w:rFonts w:ascii="David" w:hAnsi="David" w:cs="David" w:hint="cs"/>
          <w:spacing w:val="6"/>
          <w:sz w:val="24"/>
          <w:szCs w:val="24"/>
          <w:rtl/>
        </w:rPr>
        <w:t xml:space="preserve">, נדחה הערעור ביום </w:t>
      </w:r>
      <w:r w:rsidRPr="00141B98">
        <w:rPr>
          <w:rFonts w:ascii="David" w:hAnsi="David" w:cs="David"/>
          <w:spacing w:val="6"/>
          <w:sz w:val="24"/>
          <w:szCs w:val="24"/>
          <w:rtl/>
        </w:rPr>
        <w:t xml:space="preserve">12.10.2020 </w:t>
      </w:r>
      <w:r w:rsidR="007B345A" w:rsidRPr="00AE6C69">
        <w:rPr>
          <w:rFonts w:ascii="David" w:hAnsi="David" w:cs="David"/>
          <w:spacing w:val="6"/>
          <w:sz w:val="24"/>
          <w:szCs w:val="24"/>
          <w:rtl/>
        </w:rPr>
        <w:t>ופסק הדין הפך לחלוט (עמ"ש 46786-09-19).</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spacing w:line="306" w:lineRule="exact"/>
        <w:jc w:val="both"/>
        <w:rPr>
          <w:rFonts w:ascii="David" w:hAnsi="David"/>
          <w:b/>
          <w:bCs/>
          <w:spacing w:val="6"/>
          <w:u w:val="thick"/>
          <w:rtl/>
        </w:rPr>
      </w:pPr>
      <w:r w:rsidRPr="00AE6C69">
        <w:rPr>
          <w:rFonts w:ascii="David" w:hAnsi="David" w:hint="cs"/>
          <w:b/>
          <w:bCs/>
          <w:spacing w:val="6"/>
          <w:u w:val="thick"/>
          <w:rtl/>
        </w:rPr>
        <w:t>ה</w:t>
      </w:r>
      <w:r w:rsidR="00B4257C" w:rsidRPr="00AE6C69">
        <w:rPr>
          <w:rFonts w:ascii="David" w:hAnsi="David" w:hint="cs"/>
          <w:b/>
          <w:bCs/>
          <w:spacing w:val="6"/>
          <w:u w:val="thick"/>
          <w:rtl/>
        </w:rPr>
        <w:t>בקשה</w:t>
      </w:r>
      <w:r w:rsidRPr="00AE6C69">
        <w:rPr>
          <w:rFonts w:ascii="David" w:hAnsi="David"/>
          <w:b/>
          <w:bCs/>
          <w:spacing w:val="6"/>
          <w:u w:val="thick"/>
          <w:rtl/>
        </w:rPr>
        <w:t xml:space="preserve"> דנן</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ביום 7.8.2020 הגיש המבקש לרשם הירושה תובענה לתיקון צו הירושה, כך שהוא יירשם כיורש על פי דין של ה</w:t>
      </w:r>
      <w:r w:rsidR="00310D15" w:rsidRPr="00AE6C69">
        <w:rPr>
          <w:rFonts w:ascii="David" w:hAnsi="David" w:cs="David"/>
          <w:spacing w:val="6"/>
          <w:sz w:val="24"/>
          <w:szCs w:val="24"/>
          <w:rtl/>
        </w:rPr>
        <w:t>מנוחה ויהא זכאי ל- 1/8 מעיזבונה</w:t>
      </w:r>
      <w:r w:rsidR="00310D15" w:rsidRPr="00AE6C69">
        <w:rPr>
          <w:rFonts w:ascii="David" w:hAnsi="David" w:cs="David" w:hint="cs"/>
          <w:spacing w:val="6"/>
          <w:sz w:val="24"/>
          <w:szCs w:val="24"/>
          <w:rtl/>
        </w:rPr>
        <w:t xml:space="preserve"> (להלן </w:t>
      </w:r>
      <w:r w:rsidR="00310D15" w:rsidRPr="00AE6C69">
        <w:rPr>
          <w:rFonts w:ascii="David" w:hAnsi="David" w:cs="David"/>
          <w:spacing w:val="6"/>
          <w:sz w:val="24"/>
          <w:szCs w:val="24"/>
          <w:rtl/>
        </w:rPr>
        <w:t>–</w:t>
      </w:r>
      <w:r w:rsidR="00310D15" w:rsidRPr="00AE6C69">
        <w:rPr>
          <w:rFonts w:ascii="David" w:hAnsi="David" w:cs="David" w:hint="cs"/>
          <w:spacing w:val="6"/>
          <w:sz w:val="24"/>
          <w:szCs w:val="24"/>
          <w:rtl/>
        </w:rPr>
        <w:t xml:space="preserve"> </w:t>
      </w:r>
      <w:r w:rsidR="00310D15" w:rsidRPr="00AE6C69">
        <w:rPr>
          <w:rFonts w:ascii="David" w:hAnsi="David" w:cs="David" w:hint="cs"/>
          <w:b/>
          <w:bCs/>
          <w:spacing w:val="6"/>
          <w:sz w:val="24"/>
          <w:szCs w:val="24"/>
          <w:rtl/>
        </w:rPr>
        <w:t>הבקשה</w:t>
      </w:r>
      <w:r w:rsidR="00310D15" w:rsidRPr="00AE6C69">
        <w:rPr>
          <w:rFonts w:ascii="David" w:hAnsi="David" w:cs="David" w:hint="cs"/>
          <w:spacing w:val="6"/>
          <w:sz w:val="24"/>
          <w:szCs w:val="24"/>
          <w:rtl/>
        </w:rPr>
        <w:t>).</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ביום 26.10.2020 הודיע האפוטרופוס הכללי על כוונתו להתערב בהליכים</w:t>
      </w:r>
      <w:r w:rsidR="00150001">
        <w:rPr>
          <w:rFonts w:ascii="David" w:hAnsi="David" w:cs="David" w:hint="cs"/>
          <w:spacing w:val="6"/>
          <w:sz w:val="24"/>
          <w:szCs w:val="24"/>
          <w:rtl/>
        </w:rPr>
        <w:t xml:space="preserve"> מהטעם לפיו </w:t>
      </w:r>
      <w:r w:rsidRPr="00AE6C69">
        <w:rPr>
          <w:rFonts w:ascii="David" w:hAnsi="David" w:cs="David"/>
          <w:spacing w:val="6"/>
          <w:sz w:val="24"/>
          <w:szCs w:val="24"/>
          <w:rtl/>
        </w:rPr>
        <w:t>"</w:t>
      </w:r>
      <w:r w:rsidRPr="00AE6C69">
        <w:rPr>
          <w:rFonts w:ascii="Miriam" w:hAnsi="Miriam" w:cs="Miriam"/>
          <w:spacing w:val="6"/>
          <w:sz w:val="24"/>
          <w:szCs w:val="24"/>
          <w:rtl/>
        </w:rPr>
        <w:t>לאור המפורט בבקשה לתיקון צו קיום צוואה, הרי שלמנוחה בן נוסף בשם ע</w:t>
      </w:r>
      <w:r w:rsidR="00742BEC">
        <w:rPr>
          <w:rFonts w:ascii="Miriam" w:hAnsi="Miriam" w:cs="Miriam" w:hint="cs"/>
          <w:spacing w:val="6"/>
          <w:sz w:val="24"/>
          <w:szCs w:val="24"/>
          <w:rtl/>
        </w:rPr>
        <w:t>'</w:t>
      </w:r>
      <w:r w:rsidRPr="00AE6C69">
        <w:rPr>
          <w:rFonts w:ascii="Miriam" w:hAnsi="Miriam" w:cs="Miriam"/>
          <w:spacing w:val="6"/>
          <w:sz w:val="24"/>
          <w:szCs w:val="24"/>
          <w:rtl/>
        </w:rPr>
        <w:t>, אשר נפטר בעירק ככל הנראה לפני עשרים שנה, והותיר אשה ו- 2 בנות. לאור האמור לעיל, על המבקש לפעול לבירור תאריך פטירתו המדויק, ובהתאם לזהותו יורשיו/צאצאיו...</w:t>
      </w:r>
      <w:r w:rsidRPr="00AE6C69">
        <w:rPr>
          <w:rFonts w:ascii="David" w:hAnsi="David" w:cs="David"/>
          <w:spacing w:val="6"/>
          <w:sz w:val="24"/>
          <w:szCs w:val="24"/>
          <w:rtl/>
        </w:rPr>
        <w:t>".</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150001">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ביום 29.10.2020 הורה רשם הירושה על העברת הדיון בבקשה לבית משפט זה, "</w:t>
      </w:r>
      <w:r w:rsidRPr="00AE6C69">
        <w:rPr>
          <w:rFonts w:ascii="Miriam" w:hAnsi="Miriam" w:cs="Miriam"/>
          <w:spacing w:val="6"/>
          <w:sz w:val="24"/>
          <w:szCs w:val="24"/>
          <w:rtl/>
        </w:rPr>
        <w:t>בשל השיהוי הניכר בהגשת בקשה ובהתאם לסיפא לסעיף 72 לחוק הירושה, התשכ"ה-1965 וע</w:t>
      </w:r>
      <w:r w:rsidR="00150001">
        <w:rPr>
          <w:rFonts w:ascii="Miriam" w:hAnsi="Miriam" w:cs="Miriam" w:hint="cs"/>
          <w:spacing w:val="6"/>
          <w:sz w:val="24"/>
          <w:szCs w:val="24"/>
          <w:rtl/>
        </w:rPr>
        <w:t xml:space="preserve">ל פי </w:t>
      </w:r>
      <w:r w:rsidRPr="00AE6C69">
        <w:rPr>
          <w:rFonts w:ascii="Miriam" w:hAnsi="Miriam" w:cs="Miriam"/>
          <w:spacing w:val="6"/>
          <w:sz w:val="24"/>
          <w:szCs w:val="24"/>
          <w:rtl/>
        </w:rPr>
        <w:t>סעיף 67א(א)(8) לחוק הירושה, התשכ"ה-1965...</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ביום 28.12.2020 הגיש המבקש בקשה מתוקנת לתיקון צו הירושה (ר' החלטה מיום 13.12.2020 בבקשה מס</w:t>
      </w:r>
      <w:r w:rsidR="00310D15" w:rsidRPr="00AE6C69">
        <w:rPr>
          <w:rFonts w:ascii="David" w:hAnsi="David" w:cs="David"/>
          <w:spacing w:val="6"/>
          <w:sz w:val="24"/>
          <w:szCs w:val="24"/>
          <w:rtl/>
        </w:rPr>
        <w:t>' 5)</w:t>
      </w:r>
      <w:r w:rsidR="00310D15" w:rsidRPr="00AE6C69">
        <w:rPr>
          <w:rFonts w:ascii="David" w:hAnsi="David" w:cs="David" w:hint="cs"/>
          <w:spacing w:val="6"/>
          <w:sz w:val="24"/>
          <w:szCs w:val="24"/>
          <w:rtl/>
        </w:rPr>
        <w:t xml:space="preserve"> (להלן </w:t>
      </w:r>
      <w:r w:rsidR="00310D15" w:rsidRPr="00AE6C69">
        <w:rPr>
          <w:rFonts w:ascii="David" w:hAnsi="David" w:cs="David"/>
          <w:spacing w:val="6"/>
          <w:sz w:val="24"/>
          <w:szCs w:val="24"/>
          <w:rtl/>
        </w:rPr>
        <w:t>–</w:t>
      </w:r>
      <w:r w:rsidR="00310D15" w:rsidRPr="00AE6C69">
        <w:rPr>
          <w:rFonts w:ascii="David" w:hAnsi="David" w:cs="David" w:hint="cs"/>
          <w:spacing w:val="6"/>
          <w:sz w:val="24"/>
          <w:szCs w:val="24"/>
          <w:rtl/>
        </w:rPr>
        <w:t xml:space="preserve"> </w:t>
      </w:r>
      <w:r w:rsidR="00310D15" w:rsidRPr="00AE6C69">
        <w:rPr>
          <w:rFonts w:ascii="David" w:hAnsi="David" w:cs="David" w:hint="cs"/>
          <w:b/>
          <w:bCs/>
          <w:spacing w:val="6"/>
          <w:sz w:val="24"/>
          <w:szCs w:val="24"/>
          <w:rtl/>
        </w:rPr>
        <w:t>הבקשה המתוקנת</w:t>
      </w:r>
      <w:r w:rsidR="00310D15" w:rsidRPr="00AE6C69">
        <w:rPr>
          <w:rFonts w:ascii="David" w:hAnsi="David" w:cs="David" w:hint="cs"/>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tl/>
        </w:rPr>
      </w:pPr>
    </w:p>
    <w:p w:rsidR="007B345A"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ביום 11.1.2021 הודיע האפוטרופוס הכללי, כי הואיל ובבקשה המתוקנת </w:t>
      </w:r>
      <w:r w:rsidR="00150001">
        <w:rPr>
          <w:rFonts w:ascii="David" w:hAnsi="David" w:cs="David" w:hint="cs"/>
          <w:spacing w:val="6"/>
          <w:sz w:val="24"/>
          <w:szCs w:val="24"/>
          <w:rtl/>
        </w:rPr>
        <w:t xml:space="preserve"> המבקש </w:t>
      </w:r>
      <w:r w:rsidRPr="00AE6C69">
        <w:rPr>
          <w:rFonts w:ascii="David" w:hAnsi="David" w:cs="David"/>
          <w:spacing w:val="6"/>
          <w:sz w:val="24"/>
          <w:szCs w:val="24"/>
          <w:rtl/>
        </w:rPr>
        <w:t>לא כלל בן נוסף של המנוחה, ע</w:t>
      </w:r>
      <w:r w:rsidR="00742BEC">
        <w:rPr>
          <w:rFonts w:ascii="David" w:hAnsi="David" w:cs="David" w:hint="cs"/>
          <w:spacing w:val="6"/>
          <w:sz w:val="24"/>
          <w:szCs w:val="24"/>
          <w:rtl/>
        </w:rPr>
        <w:t>',</w:t>
      </w:r>
      <w:r w:rsidRPr="00AE6C69">
        <w:rPr>
          <w:rFonts w:ascii="David" w:hAnsi="David" w:cs="David"/>
          <w:spacing w:val="6"/>
          <w:sz w:val="24"/>
          <w:szCs w:val="24"/>
          <w:rtl/>
        </w:rPr>
        <w:t xml:space="preserve"> הרי שהתערבותו בהליך זה בעינה עומדת.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BF0E9E">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ביום 24.1.2021 הגיש המשיב תשובה מטעמו, במסגרתה התנגד לבקשה לתיקון צו הירושה, בין היתר, מטעמי שיהוי והתיישנות</w:t>
      </w:r>
      <w:r w:rsidR="00310D15" w:rsidRPr="00AE6C69">
        <w:rPr>
          <w:rFonts w:ascii="David" w:hAnsi="David" w:cs="David" w:hint="cs"/>
          <w:spacing w:val="6"/>
          <w:sz w:val="24"/>
          <w:szCs w:val="24"/>
          <w:rtl/>
        </w:rPr>
        <w:t xml:space="preserve"> (להלן ולעיל </w:t>
      </w:r>
      <w:r w:rsidR="00310D15" w:rsidRPr="00AE6C69">
        <w:rPr>
          <w:rFonts w:ascii="David" w:hAnsi="David" w:cs="David"/>
          <w:spacing w:val="6"/>
          <w:sz w:val="24"/>
          <w:szCs w:val="24"/>
          <w:rtl/>
        </w:rPr>
        <w:t>–</w:t>
      </w:r>
      <w:r w:rsidR="00310D15" w:rsidRPr="00AE6C69">
        <w:rPr>
          <w:rFonts w:ascii="David" w:hAnsi="David" w:cs="David" w:hint="cs"/>
          <w:spacing w:val="6"/>
          <w:sz w:val="24"/>
          <w:szCs w:val="24"/>
          <w:rtl/>
        </w:rPr>
        <w:t xml:space="preserve"> </w:t>
      </w:r>
      <w:r w:rsidR="00310D15" w:rsidRPr="00AE6C69">
        <w:rPr>
          <w:rFonts w:ascii="David" w:hAnsi="David" w:cs="David" w:hint="cs"/>
          <w:b/>
          <w:bCs/>
          <w:spacing w:val="6"/>
          <w:sz w:val="24"/>
          <w:szCs w:val="24"/>
          <w:rtl/>
        </w:rPr>
        <w:t>כתב התשובה</w:t>
      </w:r>
      <w:r w:rsidR="00310D15" w:rsidRPr="00AE6C69">
        <w:rPr>
          <w:rFonts w:ascii="David" w:hAnsi="David" w:cs="David" w:hint="cs"/>
          <w:spacing w:val="6"/>
          <w:sz w:val="24"/>
          <w:szCs w:val="24"/>
          <w:rtl/>
        </w:rPr>
        <w:t>)</w:t>
      </w:r>
      <w:r w:rsidRPr="00AE6C69">
        <w:rPr>
          <w:rFonts w:ascii="David" w:hAnsi="David" w:cs="David"/>
          <w:spacing w:val="6"/>
          <w:sz w:val="24"/>
          <w:szCs w:val="24"/>
          <w:rtl/>
        </w:rPr>
        <w:t xml:space="preserve">. </w:t>
      </w:r>
      <w:r w:rsidR="00310D15" w:rsidRPr="00AE6C69">
        <w:rPr>
          <w:rFonts w:ascii="David" w:hAnsi="David" w:cs="David" w:hint="cs"/>
          <w:spacing w:val="6"/>
          <w:sz w:val="24"/>
          <w:szCs w:val="24"/>
          <w:rtl/>
        </w:rPr>
        <w:t xml:space="preserve">כתב התשובה הוגש </w:t>
      </w:r>
      <w:r w:rsidR="00310D15" w:rsidRPr="00AE6C69">
        <w:rPr>
          <w:rFonts w:ascii="David" w:hAnsi="David" w:cs="David"/>
          <w:spacing w:val="6"/>
          <w:sz w:val="24"/>
          <w:szCs w:val="24"/>
          <w:rtl/>
        </w:rPr>
        <w:t>בלי שנתמ</w:t>
      </w:r>
      <w:r w:rsidR="00310D15" w:rsidRPr="00AE6C69">
        <w:rPr>
          <w:rFonts w:ascii="David" w:hAnsi="David" w:cs="David" w:hint="cs"/>
          <w:spacing w:val="6"/>
          <w:sz w:val="24"/>
          <w:szCs w:val="24"/>
          <w:rtl/>
        </w:rPr>
        <w:t>ך</w:t>
      </w:r>
      <w:r w:rsidRPr="00AE6C69">
        <w:rPr>
          <w:rFonts w:ascii="David" w:hAnsi="David" w:cs="David"/>
          <w:spacing w:val="6"/>
          <w:sz w:val="24"/>
          <w:szCs w:val="24"/>
          <w:rtl/>
        </w:rPr>
        <w:t xml:space="preserve"> בתצהיר כדין. </w:t>
      </w:r>
    </w:p>
    <w:p w:rsidR="00BF0E9E" w:rsidRPr="00AE6C69" w:rsidRDefault="00BF0E9E" w:rsidP="00742BEC">
      <w:pPr>
        <w:pStyle w:val="af0"/>
        <w:spacing w:after="0" w:line="306" w:lineRule="exact"/>
        <w:ind w:left="651"/>
        <w:jc w:val="both"/>
        <w:rPr>
          <w:rFonts w:ascii="David" w:hAnsi="David" w:cs="David"/>
          <w:spacing w:val="6"/>
          <w:sz w:val="24"/>
          <w:szCs w:val="24"/>
        </w:rPr>
      </w:pPr>
      <w:r>
        <w:rPr>
          <w:rFonts w:ascii="David" w:hAnsi="David" w:cs="David" w:hint="cs"/>
          <w:spacing w:val="6"/>
          <w:sz w:val="24"/>
          <w:szCs w:val="24"/>
          <w:rtl/>
        </w:rPr>
        <w:lastRenderedPageBreak/>
        <w:t xml:space="preserve">יוער, כי </w:t>
      </w:r>
      <w:r w:rsidRPr="00AE6C69">
        <w:rPr>
          <w:rFonts w:ascii="David" w:hAnsi="David" w:cs="David"/>
          <w:spacing w:val="6"/>
          <w:sz w:val="24"/>
          <w:szCs w:val="24"/>
          <w:rtl/>
        </w:rPr>
        <w:t>כתמיכה לכת</w:t>
      </w:r>
      <w:r w:rsidRPr="00AE6C69">
        <w:rPr>
          <w:rFonts w:ascii="David" w:hAnsi="David" w:cs="David" w:hint="cs"/>
          <w:spacing w:val="6"/>
          <w:sz w:val="24"/>
          <w:szCs w:val="24"/>
          <w:rtl/>
        </w:rPr>
        <w:t>ב</w:t>
      </w:r>
      <w:r w:rsidRPr="00AE6C69">
        <w:rPr>
          <w:rFonts w:ascii="David" w:hAnsi="David" w:cs="David"/>
          <w:spacing w:val="6"/>
          <w:sz w:val="24"/>
          <w:szCs w:val="24"/>
          <w:rtl/>
        </w:rPr>
        <w:t xml:space="preserve"> התשובה, הוגש ביום 5.4.2021 תצהיר </w:t>
      </w:r>
      <w:r>
        <w:rPr>
          <w:rFonts w:ascii="David" w:hAnsi="David" w:cs="David" w:hint="cs"/>
          <w:spacing w:val="6"/>
          <w:sz w:val="24"/>
          <w:szCs w:val="24"/>
          <w:rtl/>
        </w:rPr>
        <w:t xml:space="preserve">מטעם </w:t>
      </w:r>
      <w:r w:rsidRPr="00AE6C69">
        <w:rPr>
          <w:rFonts w:ascii="David" w:hAnsi="David" w:cs="David"/>
          <w:spacing w:val="6"/>
          <w:sz w:val="24"/>
          <w:szCs w:val="24"/>
          <w:rtl/>
        </w:rPr>
        <w:t>בנו של המשיב, מר ר</w:t>
      </w:r>
      <w:r w:rsidR="00742BEC">
        <w:rPr>
          <w:rFonts w:ascii="David" w:hAnsi="David" w:cs="David" w:hint="cs"/>
          <w:spacing w:val="6"/>
          <w:sz w:val="24"/>
          <w:szCs w:val="24"/>
          <w:rtl/>
        </w:rPr>
        <w:t>.מ</w:t>
      </w:r>
      <w:r w:rsidRPr="00AE6C69">
        <w:rPr>
          <w:rFonts w:ascii="David" w:hAnsi="David" w:cs="David"/>
          <w:spacing w:val="6"/>
          <w:sz w:val="24"/>
          <w:szCs w:val="24"/>
          <w:rtl/>
        </w:rPr>
        <w:t>; וב</w:t>
      </w:r>
      <w:r>
        <w:rPr>
          <w:rFonts w:ascii="David" w:hAnsi="David" w:cs="David" w:hint="cs"/>
          <w:spacing w:val="6"/>
          <w:sz w:val="24"/>
          <w:szCs w:val="24"/>
          <w:rtl/>
        </w:rPr>
        <w:t>המשך, ב</w:t>
      </w:r>
      <w:r w:rsidRPr="00AE6C69">
        <w:rPr>
          <w:rFonts w:ascii="David" w:hAnsi="David" w:cs="David"/>
          <w:spacing w:val="6"/>
          <w:sz w:val="24"/>
          <w:szCs w:val="24"/>
          <w:rtl/>
        </w:rPr>
        <w:t>יום 8.4.2021 תצהיר מטעם המשיב (ר' החלטות מ</w:t>
      </w:r>
      <w:r w:rsidRPr="00AE6C69">
        <w:rPr>
          <w:rFonts w:ascii="David" w:hAnsi="David" w:cs="David" w:hint="cs"/>
          <w:spacing w:val="6"/>
          <w:sz w:val="24"/>
          <w:szCs w:val="24"/>
          <w:rtl/>
        </w:rPr>
        <w:t xml:space="preserve">הימים </w:t>
      </w:r>
      <w:r w:rsidRPr="00AE6C69">
        <w:rPr>
          <w:rFonts w:ascii="David" w:hAnsi="David" w:cs="David"/>
          <w:spacing w:val="6"/>
          <w:sz w:val="24"/>
          <w:szCs w:val="24"/>
          <w:rtl/>
        </w:rPr>
        <w:t>4.4.2021 ו</w:t>
      </w:r>
      <w:r w:rsidRPr="00AE6C69">
        <w:rPr>
          <w:rFonts w:ascii="David" w:hAnsi="David" w:cs="David" w:hint="cs"/>
          <w:spacing w:val="6"/>
          <w:sz w:val="24"/>
          <w:szCs w:val="24"/>
          <w:rtl/>
        </w:rPr>
        <w:t xml:space="preserve">- </w:t>
      </w:r>
      <w:r w:rsidRPr="00AE6C69">
        <w:rPr>
          <w:rFonts w:ascii="David" w:hAnsi="David" w:cs="David"/>
          <w:spacing w:val="6"/>
          <w:sz w:val="24"/>
          <w:szCs w:val="24"/>
          <w:rtl/>
        </w:rPr>
        <w:t>7.4.2021 בבקשה מס' 11).</w:t>
      </w:r>
    </w:p>
    <w:p w:rsidR="00BF0E9E" w:rsidRPr="00742BEC" w:rsidRDefault="00BF0E9E" w:rsidP="00BF0E9E">
      <w:pPr>
        <w:pStyle w:val="af0"/>
        <w:rPr>
          <w:rFonts w:ascii="David" w:hAnsi="David" w:cs="David"/>
          <w:spacing w:val="6"/>
          <w:sz w:val="24"/>
          <w:szCs w:val="24"/>
          <w:rtl/>
        </w:rPr>
      </w:pPr>
    </w:p>
    <w:p w:rsidR="007B345A" w:rsidRPr="00AE6C69" w:rsidRDefault="00BF0E9E" w:rsidP="00BF0E9E">
      <w:pPr>
        <w:pStyle w:val="af0"/>
        <w:numPr>
          <w:ilvl w:val="0"/>
          <w:numId w:val="1"/>
        </w:numPr>
        <w:spacing w:after="0" w:line="306" w:lineRule="exact"/>
        <w:ind w:left="651" w:hanging="567"/>
        <w:jc w:val="both"/>
        <w:rPr>
          <w:rFonts w:ascii="David" w:hAnsi="David" w:cs="David"/>
          <w:spacing w:val="6"/>
          <w:sz w:val="24"/>
          <w:szCs w:val="24"/>
          <w:rtl/>
        </w:rPr>
      </w:pPr>
      <w:r>
        <w:rPr>
          <w:rFonts w:ascii="David" w:hAnsi="David" w:cs="David" w:hint="cs"/>
          <w:spacing w:val="6"/>
          <w:sz w:val="24"/>
          <w:szCs w:val="24"/>
          <w:rtl/>
        </w:rPr>
        <w:t>ב</w:t>
      </w:r>
      <w:r w:rsidR="007B345A" w:rsidRPr="00AE6C69">
        <w:rPr>
          <w:rFonts w:ascii="David" w:hAnsi="David" w:cs="David"/>
          <w:spacing w:val="6"/>
          <w:sz w:val="24"/>
          <w:szCs w:val="24"/>
          <w:rtl/>
        </w:rPr>
        <w:t xml:space="preserve">ישיבת קדם משפט </w:t>
      </w:r>
      <w:r>
        <w:rPr>
          <w:rFonts w:ascii="David" w:hAnsi="David" w:cs="David" w:hint="cs"/>
          <w:spacing w:val="6"/>
          <w:sz w:val="24"/>
          <w:szCs w:val="24"/>
          <w:rtl/>
        </w:rPr>
        <w:t>ש</w:t>
      </w:r>
      <w:r w:rsidR="007B345A" w:rsidRPr="00AE6C69">
        <w:rPr>
          <w:rFonts w:ascii="David" w:hAnsi="David" w:cs="David"/>
          <w:spacing w:val="6"/>
          <w:sz w:val="24"/>
          <w:szCs w:val="24"/>
          <w:rtl/>
        </w:rPr>
        <w:t xml:space="preserve">התקיימה </w:t>
      </w:r>
      <w:r>
        <w:rPr>
          <w:rFonts w:ascii="David" w:hAnsi="David" w:cs="David" w:hint="cs"/>
          <w:spacing w:val="6"/>
          <w:sz w:val="24"/>
          <w:szCs w:val="24"/>
          <w:rtl/>
        </w:rPr>
        <w:t xml:space="preserve">בפניי </w:t>
      </w:r>
      <w:r w:rsidR="007B345A" w:rsidRPr="00AE6C69">
        <w:rPr>
          <w:rFonts w:ascii="David" w:hAnsi="David" w:cs="David"/>
          <w:spacing w:val="6"/>
          <w:sz w:val="24"/>
          <w:szCs w:val="24"/>
          <w:rtl/>
        </w:rPr>
        <w:t>ביום 16.3.2021, הוסכם כי בשל גילו ומצבו הרפואי של המשיב תשמע עדותו המוקדמת.</w:t>
      </w:r>
    </w:p>
    <w:p w:rsidR="007B345A" w:rsidRPr="00AE6C69" w:rsidRDefault="007B345A" w:rsidP="00AE6C69">
      <w:pPr>
        <w:spacing w:line="306" w:lineRule="exact"/>
        <w:jc w:val="both"/>
        <w:rPr>
          <w:rFonts w:ascii="David" w:hAnsi="David"/>
          <w:spacing w:val="6"/>
        </w:rPr>
      </w:pPr>
    </w:p>
    <w:p w:rsidR="007B345A" w:rsidRPr="00AE6C69" w:rsidRDefault="00364661"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בדיון שהתקיים </w:t>
      </w:r>
      <w:r w:rsidR="00D805B6" w:rsidRPr="00AE6C69">
        <w:rPr>
          <w:rFonts w:ascii="David" w:hAnsi="David" w:cs="David" w:hint="cs"/>
          <w:spacing w:val="6"/>
          <w:sz w:val="24"/>
          <w:szCs w:val="24"/>
          <w:rtl/>
        </w:rPr>
        <w:t xml:space="preserve">בפניי </w:t>
      </w:r>
      <w:r w:rsidRPr="00AE6C69">
        <w:rPr>
          <w:rFonts w:ascii="David" w:hAnsi="David" w:cs="David"/>
          <w:spacing w:val="6"/>
          <w:sz w:val="24"/>
          <w:szCs w:val="24"/>
          <w:rtl/>
        </w:rPr>
        <w:t>ביום 25.4.2021</w:t>
      </w:r>
      <w:r w:rsidRPr="00AE6C69">
        <w:rPr>
          <w:rFonts w:ascii="David" w:hAnsi="David" w:cs="David" w:hint="cs"/>
          <w:spacing w:val="6"/>
          <w:sz w:val="24"/>
          <w:szCs w:val="24"/>
          <w:rtl/>
        </w:rPr>
        <w:t xml:space="preserve"> </w:t>
      </w:r>
      <w:r w:rsidR="00D805B6" w:rsidRPr="00AE6C69">
        <w:rPr>
          <w:rFonts w:ascii="David" w:hAnsi="David" w:cs="David" w:hint="cs"/>
          <w:spacing w:val="6"/>
          <w:sz w:val="24"/>
          <w:szCs w:val="24"/>
          <w:rtl/>
        </w:rPr>
        <w:t>ו</w:t>
      </w:r>
      <w:r w:rsidR="007B345A" w:rsidRPr="00AE6C69">
        <w:rPr>
          <w:rFonts w:ascii="David" w:hAnsi="David" w:cs="David"/>
          <w:spacing w:val="6"/>
          <w:sz w:val="24"/>
          <w:szCs w:val="24"/>
          <w:rtl/>
        </w:rPr>
        <w:t>נועד לשמיעת עדותו המוקדמת של המשיב, נעשה ניסיון לחקור את המשיב על תצהירו, א</w:t>
      </w:r>
      <w:r w:rsidR="00D805B6" w:rsidRPr="00AE6C69">
        <w:rPr>
          <w:rFonts w:ascii="David" w:hAnsi="David" w:cs="David" w:hint="cs"/>
          <w:spacing w:val="6"/>
          <w:sz w:val="24"/>
          <w:szCs w:val="24"/>
          <w:rtl/>
        </w:rPr>
        <w:t xml:space="preserve">ך </w:t>
      </w:r>
      <w:r w:rsidR="007B345A" w:rsidRPr="00AE6C69">
        <w:rPr>
          <w:rFonts w:ascii="David" w:hAnsi="David" w:cs="David"/>
          <w:spacing w:val="6"/>
          <w:sz w:val="24"/>
          <w:szCs w:val="24"/>
          <w:rtl/>
        </w:rPr>
        <w:t>המשיב לא שיתף פעולה ולא השיב או הגיב לשאלות שהופנו אליו; דבר שעורר תהיות לגבי מצבו וכשירותו, חרף חתימתו ימים ספורים קודם לכן על תצהיר.</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646162">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בנסיבות אלה, על פי בקשת </w:t>
      </w:r>
      <w:r w:rsidR="00FB7D0C">
        <w:rPr>
          <w:rFonts w:ascii="David" w:hAnsi="David" w:cs="David" w:hint="cs"/>
          <w:spacing w:val="6"/>
          <w:sz w:val="24"/>
          <w:szCs w:val="24"/>
          <w:rtl/>
        </w:rPr>
        <w:t xml:space="preserve">ב"כ </w:t>
      </w:r>
      <w:r w:rsidRPr="00AE6C69">
        <w:rPr>
          <w:rFonts w:ascii="David" w:hAnsi="David" w:cs="David"/>
          <w:spacing w:val="6"/>
          <w:sz w:val="24"/>
          <w:szCs w:val="24"/>
          <w:rtl/>
        </w:rPr>
        <w:t>המבקש ו</w:t>
      </w:r>
      <w:r w:rsidR="00BF0E9E">
        <w:rPr>
          <w:rFonts w:ascii="David" w:hAnsi="David" w:cs="David" w:hint="cs"/>
          <w:spacing w:val="6"/>
          <w:sz w:val="24"/>
          <w:szCs w:val="24"/>
          <w:rtl/>
        </w:rPr>
        <w:t>ב</w:t>
      </w:r>
      <w:r w:rsidRPr="00AE6C69">
        <w:rPr>
          <w:rFonts w:ascii="David" w:hAnsi="David" w:cs="David"/>
          <w:spacing w:val="6"/>
          <w:sz w:val="24"/>
          <w:szCs w:val="24"/>
          <w:rtl/>
        </w:rPr>
        <w:t xml:space="preserve">הסכמת ב"כ המשיב, מיניתי </w:t>
      </w:r>
      <w:r w:rsidR="00646162">
        <w:rPr>
          <w:rFonts w:ascii="David" w:hAnsi="David" w:cs="David" w:hint="cs"/>
          <w:spacing w:val="6"/>
          <w:sz w:val="24"/>
          <w:szCs w:val="24"/>
          <w:rtl/>
        </w:rPr>
        <w:t>מומחה בפסיכיאטריה</w:t>
      </w:r>
      <w:r w:rsidR="00D805B6" w:rsidRPr="00AE6C69">
        <w:rPr>
          <w:rFonts w:ascii="David" w:hAnsi="David" w:cs="David" w:hint="cs"/>
          <w:spacing w:val="6"/>
          <w:sz w:val="24"/>
          <w:szCs w:val="24"/>
          <w:rtl/>
        </w:rPr>
        <w:t xml:space="preserve"> כמומחה </w:t>
      </w:r>
      <w:r w:rsidRPr="00AE6C69">
        <w:rPr>
          <w:rFonts w:ascii="David" w:hAnsi="David" w:cs="David"/>
          <w:spacing w:val="6"/>
          <w:sz w:val="24"/>
          <w:szCs w:val="24"/>
          <w:rtl/>
        </w:rPr>
        <w:t xml:space="preserve">מטעם בית המשפט </w:t>
      </w:r>
      <w:r w:rsidR="00D805B6" w:rsidRPr="00AE6C69">
        <w:rPr>
          <w:rFonts w:ascii="David" w:hAnsi="David" w:cs="David" w:hint="cs"/>
          <w:spacing w:val="6"/>
          <w:sz w:val="24"/>
          <w:szCs w:val="24"/>
          <w:rtl/>
        </w:rPr>
        <w:t xml:space="preserve">שיגיש </w:t>
      </w:r>
      <w:r w:rsidRPr="00AE6C69">
        <w:rPr>
          <w:rFonts w:ascii="David" w:hAnsi="David" w:cs="David"/>
          <w:spacing w:val="6"/>
          <w:sz w:val="24"/>
          <w:szCs w:val="24"/>
          <w:rtl/>
        </w:rPr>
        <w:t xml:space="preserve">חוות דעת בשאלה </w:t>
      </w:r>
      <w:r w:rsidR="00D805B6" w:rsidRPr="00AE6C69">
        <w:rPr>
          <w:rFonts w:ascii="David" w:hAnsi="David" w:cs="David" w:hint="cs"/>
          <w:spacing w:val="6"/>
          <w:sz w:val="24"/>
          <w:szCs w:val="24"/>
          <w:rtl/>
        </w:rPr>
        <w:t>ה</w:t>
      </w:r>
      <w:r w:rsidRPr="00AE6C69">
        <w:rPr>
          <w:rFonts w:ascii="David" w:hAnsi="David" w:cs="David"/>
          <w:spacing w:val="6"/>
          <w:sz w:val="24"/>
          <w:szCs w:val="24"/>
          <w:rtl/>
        </w:rPr>
        <w:t>אם מצבו של המשיב מאפשר או אינו מאפשר לו ליתן עדות בבית המשפט, תוך שקבעתי כי בשלב זה יישא המבקש לבדו בעלות שכר טרחת המומחה (ר' החלטה מיום 25.4.2021).</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 xml:space="preserve">בסופו של יום, העניין נזנח על ידי המבקש, אשר הודיע לבית המשפט, כי משלא ברור אם המשיב </w:t>
      </w:r>
      <w:r w:rsidR="00D805B6" w:rsidRPr="00AE6C69">
        <w:rPr>
          <w:rFonts w:ascii="David" w:hAnsi="David" w:cs="David" w:hint="cs"/>
          <w:spacing w:val="6"/>
          <w:sz w:val="24"/>
          <w:szCs w:val="24"/>
          <w:rtl/>
        </w:rPr>
        <w:t>ב</w:t>
      </w:r>
      <w:r w:rsidRPr="00AE6C69">
        <w:rPr>
          <w:rFonts w:ascii="David" w:hAnsi="David" w:cs="David"/>
          <w:spacing w:val="6"/>
          <w:sz w:val="24"/>
          <w:szCs w:val="24"/>
          <w:rtl/>
        </w:rPr>
        <w:t xml:space="preserve">כלל </w:t>
      </w:r>
      <w:r w:rsidR="00364661" w:rsidRPr="00AE6C69">
        <w:rPr>
          <w:rFonts w:ascii="David" w:hAnsi="David" w:cs="David" w:hint="cs"/>
          <w:spacing w:val="6"/>
          <w:sz w:val="24"/>
          <w:szCs w:val="24"/>
          <w:rtl/>
        </w:rPr>
        <w:t>מתקשר</w:t>
      </w:r>
      <w:r w:rsidRPr="00AE6C69">
        <w:rPr>
          <w:rFonts w:ascii="David" w:hAnsi="David" w:cs="David"/>
          <w:spacing w:val="6"/>
          <w:sz w:val="24"/>
          <w:szCs w:val="24"/>
          <w:rtl/>
        </w:rPr>
        <w:t xml:space="preserve">, אין אפשרות לבצע בדיקת מומחה ועל כן אין טעם להוציא סכומי כסף נכבדים לביקור חוץ של מומחה שלא יניב דבר (ר' הודעת המבקש מיום 25.10.2021).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כתמיכה לבקשה שנתמכה בתצהיר מטעמו, צירף המבקש תצהיר של אשתו, הגב' </w:t>
      </w:r>
      <w:r w:rsidRPr="00AE6C69">
        <w:rPr>
          <w:rFonts w:ascii="David" w:hAnsi="David" w:cs="David"/>
          <w:b/>
          <w:bCs/>
          <w:spacing w:val="6"/>
          <w:sz w:val="24"/>
          <w:szCs w:val="24"/>
          <w:rtl/>
        </w:rPr>
        <w:t>ח</w:t>
      </w:r>
      <w:r w:rsidR="00742BEC">
        <w:rPr>
          <w:rFonts w:ascii="David" w:hAnsi="David" w:cs="David" w:hint="cs"/>
          <w:b/>
          <w:bCs/>
          <w:spacing w:val="6"/>
          <w:sz w:val="24"/>
          <w:szCs w:val="24"/>
          <w:rtl/>
        </w:rPr>
        <w:t>.</w:t>
      </w:r>
      <w:r w:rsidRPr="00AE6C69">
        <w:rPr>
          <w:rFonts w:ascii="David" w:hAnsi="David" w:cs="David"/>
          <w:b/>
          <w:bCs/>
          <w:spacing w:val="6"/>
          <w:sz w:val="24"/>
          <w:szCs w:val="24"/>
          <w:rtl/>
        </w:rPr>
        <w:t>י</w:t>
      </w:r>
      <w:r w:rsidRPr="00AE6C69">
        <w:rPr>
          <w:rFonts w:ascii="David" w:hAnsi="David" w:cs="David"/>
          <w:spacing w:val="6"/>
          <w:sz w:val="24"/>
          <w:szCs w:val="24"/>
          <w:rtl/>
        </w:rPr>
        <w:t xml:space="preserve">; וכן זימן לעדות את בתו של המשיב, הגב' </w:t>
      </w:r>
      <w:r w:rsidRPr="00AE6C69">
        <w:rPr>
          <w:rFonts w:ascii="David" w:hAnsi="David" w:cs="David"/>
          <w:b/>
          <w:bCs/>
          <w:spacing w:val="6"/>
          <w:sz w:val="24"/>
          <w:szCs w:val="24"/>
          <w:rtl/>
        </w:rPr>
        <w:t>י</w:t>
      </w:r>
      <w:r w:rsidR="00742BEC">
        <w:rPr>
          <w:rFonts w:ascii="David" w:hAnsi="David" w:cs="David" w:hint="cs"/>
          <w:b/>
          <w:bCs/>
          <w:spacing w:val="6"/>
          <w:sz w:val="24"/>
          <w:szCs w:val="24"/>
          <w:rtl/>
        </w:rPr>
        <w:t>.ב</w:t>
      </w:r>
      <w:r w:rsidRPr="00AE6C69">
        <w:rPr>
          <w:rFonts w:ascii="David" w:hAnsi="David" w:cs="David"/>
          <w:spacing w:val="6"/>
          <w:sz w:val="24"/>
          <w:szCs w:val="24"/>
          <w:rtl/>
        </w:rPr>
        <w:t xml:space="preserve"> (ר' החלטה מיום 30.5.2021 בבקשה מס' 16).</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ביום 19.6.2022 התקיימה ישיבת הוכחות, במהלכה נשמעו </w:t>
      </w:r>
      <w:r w:rsidRPr="00AE6C69">
        <w:rPr>
          <w:rFonts w:ascii="David" w:hAnsi="David" w:cs="David"/>
          <w:spacing w:val="6"/>
          <w:sz w:val="24"/>
          <w:szCs w:val="24"/>
          <w:u w:val="single"/>
          <w:rtl/>
        </w:rPr>
        <w:t>מטעם המבקש</w:t>
      </w:r>
      <w:r w:rsidRPr="00AE6C69">
        <w:rPr>
          <w:rFonts w:ascii="David" w:hAnsi="David" w:cs="David"/>
          <w:spacing w:val="6"/>
          <w:sz w:val="24"/>
          <w:szCs w:val="24"/>
          <w:rtl/>
        </w:rPr>
        <w:t xml:space="preserve">: הגב' </w:t>
      </w:r>
      <w:r w:rsidRPr="00AE6C69">
        <w:rPr>
          <w:rFonts w:ascii="David" w:hAnsi="David" w:cs="David"/>
          <w:b/>
          <w:bCs/>
          <w:spacing w:val="6"/>
          <w:sz w:val="24"/>
          <w:szCs w:val="24"/>
          <w:rtl/>
        </w:rPr>
        <w:t>ח</w:t>
      </w:r>
      <w:r w:rsidR="00742BEC">
        <w:rPr>
          <w:rFonts w:ascii="David" w:hAnsi="David" w:cs="David" w:hint="cs"/>
          <w:b/>
          <w:bCs/>
          <w:spacing w:val="6"/>
          <w:sz w:val="24"/>
          <w:szCs w:val="24"/>
          <w:rtl/>
        </w:rPr>
        <w:t>.י</w:t>
      </w:r>
      <w:r w:rsidRPr="00AE6C69">
        <w:rPr>
          <w:rFonts w:ascii="David" w:hAnsi="David" w:cs="David"/>
          <w:spacing w:val="6"/>
          <w:sz w:val="24"/>
          <w:szCs w:val="24"/>
          <w:rtl/>
        </w:rPr>
        <w:t xml:space="preserve"> (ח.נ. עמ' 13-10 לפרו'); </w:t>
      </w:r>
      <w:r w:rsidRPr="00AE6C69">
        <w:rPr>
          <w:rFonts w:ascii="David" w:hAnsi="David" w:cs="David"/>
          <w:b/>
          <w:bCs/>
          <w:spacing w:val="6"/>
          <w:sz w:val="24"/>
          <w:szCs w:val="24"/>
          <w:rtl/>
        </w:rPr>
        <w:t>המבקש</w:t>
      </w:r>
      <w:r w:rsidRPr="00AE6C69">
        <w:rPr>
          <w:rFonts w:ascii="David" w:hAnsi="David" w:cs="David"/>
          <w:spacing w:val="6"/>
          <w:sz w:val="24"/>
          <w:szCs w:val="24"/>
          <w:rtl/>
        </w:rPr>
        <w:t xml:space="preserve"> (ח.נ. עמ' 16-13 לפרו'); והגב' </w:t>
      </w:r>
      <w:r w:rsidRPr="00AE6C69">
        <w:rPr>
          <w:rFonts w:ascii="David" w:hAnsi="David" w:cs="David"/>
          <w:b/>
          <w:bCs/>
          <w:spacing w:val="6"/>
          <w:sz w:val="24"/>
          <w:szCs w:val="24"/>
          <w:rtl/>
        </w:rPr>
        <w:t>י</w:t>
      </w:r>
      <w:r w:rsidR="00742BEC">
        <w:rPr>
          <w:rFonts w:ascii="David" w:hAnsi="David" w:cs="David" w:hint="cs"/>
          <w:b/>
          <w:bCs/>
          <w:spacing w:val="6"/>
          <w:sz w:val="24"/>
          <w:szCs w:val="24"/>
          <w:rtl/>
        </w:rPr>
        <w:t>.ב</w:t>
      </w:r>
      <w:r w:rsidRPr="00AE6C69">
        <w:rPr>
          <w:rFonts w:ascii="David" w:hAnsi="David" w:cs="David"/>
          <w:spacing w:val="6"/>
          <w:sz w:val="24"/>
          <w:szCs w:val="24"/>
          <w:rtl/>
        </w:rPr>
        <w:t xml:space="preserve"> (ח.ר. עמ' 19-16 לפרו'; ח.נ. עמ' 20-19); בתום פרשת התביעה, הודיע ב"כ המשיב, כי הוא מוותר על עדותו של מר </w:t>
      </w:r>
      <w:r w:rsidRPr="00AE6C69">
        <w:rPr>
          <w:rFonts w:ascii="David" w:hAnsi="David" w:cs="David"/>
          <w:b/>
          <w:bCs/>
          <w:spacing w:val="6"/>
          <w:sz w:val="24"/>
          <w:szCs w:val="24"/>
          <w:rtl/>
        </w:rPr>
        <w:t>ר</w:t>
      </w:r>
      <w:r w:rsidR="00742BEC">
        <w:rPr>
          <w:rFonts w:ascii="David" w:hAnsi="David" w:cs="David" w:hint="cs"/>
          <w:b/>
          <w:bCs/>
          <w:spacing w:val="6"/>
          <w:sz w:val="24"/>
          <w:szCs w:val="24"/>
          <w:rtl/>
        </w:rPr>
        <w:t>.מ</w:t>
      </w:r>
      <w:r w:rsidRPr="00AE6C69">
        <w:rPr>
          <w:rFonts w:ascii="David" w:hAnsi="David" w:cs="David"/>
          <w:spacing w:val="6"/>
          <w:sz w:val="24"/>
          <w:szCs w:val="24"/>
          <w:rtl/>
        </w:rPr>
        <w:t>, ומשכך הור</w:t>
      </w:r>
      <w:r w:rsidR="008A7330" w:rsidRPr="00AE6C69">
        <w:rPr>
          <w:rFonts w:ascii="David" w:hAnsi="David" w:cs="David" w:hint="cs"/>
          <w:spacing w:val="6"/>
          <w:sz w:val="24"/>
          <w:szCs w:val="24"/>
          <w:rtl/>
        </w:rPr>
        <w:t>י</w:t>
      </w:r>
      <w:r w:rsidRPr="00AE6C69">
        <w:rPr>
          <w:rFonts w:ascii="David" w:hAnsi="David" w:cs="David"/>
          <w:spacing w:val="6"/>
          <w:sz w:val="24"/>
          <w:szCs w:val="24"/>
          <w:rtl/>
        </w:rPr>
        <w:t>תי על הוצאת התצהיר מתיק בית המשפט (עמ' 20 לפרו', ש' 24).</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בתום שלב ההוכחות, ניתן צו לסיכומים (סיכומי המבקש הוגשו ביום 6.9.2022; סיכומי המשיב ביום 31.10.2022; ועמדת </w:t>
      </w:r>
      <w:r w:rsidR="00512A8A" w:rsidRPr="00AE6C69">
        <w:rPr>
          <w:rFonts w:ascii="David" w:hAnsi="David" w:cs="David" w:hint="cs"/>
          <w:spacing w:val="6"/>
          <w:sz w:val="24"/>
          <w:szCs w:val="24"/>
          <w:rtl/>
        </w:rPr>
        <w:t xml:space="preserve">האפוטרופוס הכללי </w:t>
      </w:r>
      <w:r w:rsidRPr="00AE6C69">
        <w:rPr>
          <w:rFonts w:ascii="David" w:hAnsi="David" w:cs="David"/>
          <w:spacing w:val="6"/>
          <w:sz w:val="24"/>
          <w:szCs w:val="24"/>
          <w:rtl/>
        </w:rPr>
        <w:t>הוגשה לתיק ביום 15.12.2022); וכעת ניתן פסק הדין.</w:t>
      </w:r>
    </w:p>
    <w:p w:rsidR="007B345A" w:rsidRDefault="007B345A" w:rsidP="00AE6C69">
      <w:pPr>
        <w:pStyle w:val="af0"/>
        <w:spacing w:after="0" w:line="306" w:lineRule="exact"/>
        <w:rPr>
          <w:rFonts w:ascii="David" w:hAnsi="David" w:cs="David"/>
          <w:spacing w:val="6"/>
          <w:sz w:val="24"/>
          <w:szCs w:val="24"/>
          <w:rtl/>
        </w:rPr>
      </w:pPr>
    </w:p>
    <w:p w:rsidR="007B345A" w:rsidRPr="00AE6C69" w:rsidRDefault="007B345A" w:rsidP="00AE6C69">
      <w:pPr>
        <w:spacing w:line="306" w:lineRule="exact"/>
        <w:jc w:val="both"/>
        <w:rPr>
          <w:rFonts w:ascii="David" w:hAnsi="David"/>
          <w:b/>
          <w:bCs/>
          <w:spacing w:val="6"/>
          <w:u w:val="thick"/>
          <w:rtl/>
        </w:rPr>
      </w:pPr>
      <w:r w:rsidRPr="00AE6C69">
        <w:rPr>
          <w:rFonts w:ascii="David" w:hAnsi="David"/>
          <w:b/>
          <w:bCs/>
          <w:spacing w:val="6"/>
          <w:u w:val="thick"/>
          <w:rtl/>
        </w:rPr>
        <w:t>טענות הצדדים</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u w:val="single"/>
          <w:rtl/>
        </w:rPr>
        <w:t>תמצית טענות המבקש</w:t>
      </w:r>
      <w:r w:rsidRPr="00AE6C69">
        <w:rPr>
          <w:rFonts w:ascii="David" w:hAnsi="David" w:cs="David"/>
          <w:spacing w:val="6"/>
          <w:sz w:val="24"/>
          <w:szCs w:val="24"/>
          <w:rtl/>
        </w:rPr>
        <w:t>:</w:t>
      </w:r>
    </w:p>
    <w:p w:rsidR="007B345A" w:rsidRPr="00AE6C69" w:rsidRDefault="007B345A" w:rsidP="00AE6C69">
      <w:pPr>
        <w:pStyle w:val="af0"/>
        <w:spacing w:after="0" w:line="306" w:lineRule="exact"/>
        <w:ind w:left="509"/>
        <w:jc w:val="both"/>
        <w:rPr>
          <w:rFonts w:ascii="David" w:hAnsi="David" w:cs="David"/>
          <w:spacing w:val="6"/>
          <w:sz w:val="24"/>
          <w:szCs w:val="24"/>
        </w:rPr>
      </w:pPr>
    </w:p>
    <w:p w:rsidR="007B345A" w:rsidRPr="00AE6C69" w:rsidRDefault="00FB7D0C" w:rsidP="00FB7D0C">
      <w:pPr>
        <w:pStyle w:val="af0"/>
        <w:numPr>
          <w:ilvl w:val="0"/>
          <w:numId w:val="2"/>
        </w:numPr>
        <w:spacing w:after="0" w:line="306" w:lineRule="exact"/>
        <w:ind w:left="1076"/>
        <w:jc w:val="both"/>
        <w:rPr>
          <w:rFonts w:ascii="David" w:hAnsi="David" w:cs="David"/>
          <w:spacing w:val="6"/>
          <w:sz w:val="24"/>
          <w:szCs w:val="24"/>
        </w:rPr>
      </w:pPr>
      <w:r>
        <w:rPr>
          <w:rFonts w:ascii="David" w:hAnsi="David" w:cs="David" w:hint="cs"/>
          <w:spacing w:val="6"/>
          <w:sz w:val="24"/>
          <w:szCs w:val="24"/>
          <w:rtl/>
        </w:rPr>
        <w:t>ה</w:t>
      </w:r>
      <w:r w:rsidR="007B345A" w:rsidRPr="00AE6C69">
        <w:rPr>
          <w:rFonts w:ascii="David" w:hAnsi="David" w:cs="David"/>
          <w:spacing w:val="6"/>
          <w:sz w:val="24"/>
          <w:szCs w:val="24"/>
          <w:rtl/>
        </w:rPr>
        <w:t>עובד</w:t>
      </w:r>
      <w:r>
        <w:rPr>
          <w:rFonts w:ascii="David" w:hAnsi="David" w:cs="David" w:hint="cs"/>
          <w:spacing w:val="6"/>
          <w:sz w:val="24"/>
          <w:szCs w:val="24"/>
          <w:rtl/>
        </w:rPr>
        <w:t>ה</w:t>
      </w:r>
      <w:r w:rsidR="007B345A" w:rsidRPr="00AE6C69">
        <w:rPr>
          <w:rFonts w:ascii="David" w:hAnsi="David" w:cs="David"/>
          <w:spacing w:val="6"/>
          <w:sz w:val="24"/>
          <w:szCs w:val="24"/>
          <w:rtl/>
        </w:rPr>
        <w:t xml:space="preserve"> </w:t>
      </w:r>
      <w:r>
        <w:rPr>
          <w:rFonts w:ascii="David" w:hAnsi="David" w:cs="David" w:hint="cs"/>
          <w:spacing w:val="6"/>
          <w:sz w:val="24"/>
          <w:szCs w:val="24"/>
          <w:rtl/>
        </w:rPr>
        <w:t>ש</w:t>
      </w:r>
      <w:r w:rsidR="007B345A" w:rsidRPr="00AE6C69">
        <w:rPr>
          <w:rFonts w:ascii="David" w:hAnsi="David" w:cs="David"/>
          <w:spacing w:val="6"/>
          <w:sz w:val="24"/>
          <w:szCs w:val="24"/>
          <w:rtl/>
        </w:rPr>
        <w:t xml:space="preserve">המבקש </w:t>
      </w:r>
      <w:r>
        <w:rPr>
          <w:rFonts w:ascii="David" w:hAnsi="David" w:cs="David" w:hint="cs"/>
          <w:spacing w:val="6"/>
          <w:sz w:val="24"/>
          <w:szCs w:val="24"/>
          <w:rtl/>
        </w:rPr>
        <w:t xml:space="preserve">הוא </w:t>
      </w:r>
      <w:r w:rsidR="007B345A" w:rsidRPr="00AE6C69">
        <w:rPr>
          <w:rFonts w:ascii="David" w:hAnsi="David" w:cs="David"/>
          <w:spacing w:val="6"/>
          <w:sz w:val="24"/>
          <w:szCs w:val="24"/>
          <w:rtl/>
        </w:rPr>
        <w:t>בנה של המנוחה, כפי שהוכרז</w:t>
      </w:r>
      <w:r>
        <w:rPr>
          <w:rFonts w:ascii="David" w:hAnsi="David" w:cs="David" w:hint="cs"/>
          <w:spacing w:val="6"/>
          <w:sz w:val="24"/>
          <w:szCs w:val="24"/>
          <w:rtl/>
        </w:rPr>
        <w:t>ה</w:t>
      </w:r>
      <w:r w:rsidR="007B345A" w:rsidRPr="00AE6C69">
        <w:rPr>
          <w:rFonts w:ascii="David" w:hAnsi="David" w:cs="David"/>
          <w:spacing w:val="6"/>
          <w:sz w:val="24"/>
          <w:szCs w:val="24"/>
          <w:rtl/>
        </w:rPr>
        <w:t xml:space="preserve"> בפסק הדין, הינה "עובדה חדשה" שלא הייתה בידיעת רשם הירושה טרם מתן הצו.</w:t>
      </w:r>
    </w:p>
    <w:p w:rsidR="007B345A" w:rsidRPr="00AE6C69" w:rsidRDefault="007B345A" w:rsidP="00AE6C69">
      <w:pPr>
        <w:pStyle w:val="af0"/>
        <w:spacing w:after="0" w:line="306" w:lineRule="exact"/>
        <w:ind w:left="1076"/>
        <w:jc w:val="both"/>
        <w:rPr>
          <w:rFonts w:ascii="David" w:hAnsi="David" w:cs="David"/>
          <w:spacing w:val="6"/>
          <w:sz w:val="24"/>
          <w:szCs w:val="24"/>
        </w:rPr>
      </w:pPr>
    </w:p>
    <w:p w:rsidR="007B345A" w:rsidRPr="00AE6C69" w:rsidRDefault="007B345A" w:rsidP="00FB7D0C">
      <w:pPr>
        <w:pStyle w:val="af0"/>
        <w:numPr>
          <w:ilvl w:val="0"/>
          <w:numId w:val="2"/>
        </w:numPr>
        <w:spacing w:after="0" w:line="306" w:lineRule="exact"/>
        <w:ind w:left="1076"/>
        <w:jc w:val="both"/>
        <w:rPr>
          <w:rFonts w:ascii="David" w:hAnsi="David" w:cs="David"/>
          <w:spacing w:val="6"/>
          <w:sz w:val="24"/>
          <w:szCs w:val="24"/>
        </w:rPr>
      </w:pPr>
      <w:r w:rsidRPr="00AE6C69">
        <w:rPr>
          <w:rFonts w:ascii="David" w:hAnsi="David" w:cs="David"/>
          <w:spacing w:val="6"/>
          <w:sz w:val="24"/>
          <w:szCs w:val="24"/>
          <w:rtl/>
        </w:rPr>
        <w:lastRenderedPageBreak/>
        <w:t>המבקש</w:t>
      </w:r>
      <w:r w:rsidR="00FB7D0C">
        <w:rPr>
          <w:rFonts w:ascii="David" w:hAnsi="David" w:cs="David" w:hint="cs"/>
          <w:spacing w:val="6"/>
          <w:sz w:val="24"/>
          <w:szCs w:val="24"/>
          <w:rtl/>
        </w:rPr>
        <w:t xml:space="preserve"> </w:t>
      </w:r>
      <w:r w:rsidR="00FB7D0C">
        <w:rPr>
          <w:rFonts w:ascii="David" w:hAnsi="David" w:cs="David"/>
          <w:spacing w:val="6"/>
          <w:sz w:val="24"/>
          <w:szCs w:val="24"/>
          <w:rtl/>
        </w:rPr>
        <w:t>–</w:t>
      </w:r>
      <w:r w:rsidR="00FB7D0C">
        <w:rPr>
          <w:rFonts w:ascii="David" w:hAnsi="David" w:cs="David" w:hint="cs"/>
          <w:spacing w:val="6"/>
          <w:sz w:val="24"/>
          <w:szCs w:val="24"/>
          <w:rtl/>
        </w:rPr>
        <w:t xml:space="preserve"> אחד מילדי המנוחה </w:t>
      </w:r>
      <w:r w:rsidR="00FB7D0C">
        <w:rPr>
          <w:rFonts w:ascii="David" w:hAnsi="David" w:cs="David"/>
          <w:spacing w:val="6"/>
          <w:sz w:val="24"/>
          <w:szCs w:val="24"/>
          <w:rtl/>
        </w:rPr>
        <w:t>–</w:t>
      </w:r>
      <w:r w:rsidR="00FB7D0C">
        <w:rPr>
          <w:rFonts w:ascii="David" w:hAnsi="David" w:cs="David" w:hint="cs"/>
          <w:spacing w:val="6"/>
          <w:sz w:val="24"/>
          <w:szCs w:val="24"/>
          <w:rtl/>
        </w:rPr>
        <w:t xml:space="preserve"> זכאי על פי דין </w:t>
      </w:r>
      <w:r w:rsidRPr="00AE6C69">
        <w:rPr>
          <w:rFonts w:ascii="David" w:hAnsi="David" w:cs="David"/>
          <w:spacing w:val="6"/>
          <w:sz w:val="24"/>
          <w:szCs w:val="24"/>
          <w:rtl/>
        </w:rPr>
        <w:t xml:space="preserve">לרשת את המנוחה, בהתאם לחלקו; יורש על פי דין אינו נדרש להוכיח דבר מלבד קשר משפחתי. </w:t>
      </w:r>
    </w:p>
    <w:p w:rsidR="00512A8A" w:rsidRPr="00FB7D0C" w:rsidRDefault="00512A8A" w:rsidP="00AE6C69">
      <w:pPr>
        <w:pStyle w:val="af0"/>
        <w:spacing w:after="0" w:line="306" w:lineRule="exact"/>
        <w:rPr>
          <w:rFonts w:ascii="David" w:hAnsi="David" w:cs="David"/>
          <w:spacing w:val="6"/>
          <w:sz w:val="24"/>
          <w:szCs w:val="24"/>
          <w:rtl/>
        </w:rPr>
      </w:pPr>
    </w:p>
    <w:p w:rsidR="007B345A" w:rsidRPr="00AE6C69" w:rsidRDefault="007B345A" w:rsidP="00D83B11">
      <w:pPr>
        <w:pStyle w:val="af0"/>
        <w:numPr>
          <w:ilvl w:val="0"/>
          <w:numId w:val="2"/>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המדובר בנסיבות חריגות וקיצוניות ביותר; חייו של המבקש הושפעו באופן העמוק והבסיסי ביותר מהעובדה ש</w:t>
      </w:r>
      <w:r w:rsidR="00FB7D0C">
        <w:rPr>
          <w:rFonts w:ascii="David" w:hAnsi="David" w:cs="David" w:hint="cs"/>
          <w:spacing w:val="6"/>
          <w:sz w:val="24"/>
          <w:szCs w:val="24"/>
          <w:rtl/>
        </w:rPr>
        <w:t xml:space="preserve">הוא </w:t>
      </w:r>
      <w:r w:rsidRPr="00AE6C69">
        <w:rPr>
          <w:rFonts w:ascii="David" w:hAnsi="David" w:cs="David"/>
          <w:spacing w:val="6"/>
          <w:sz w:val="24"/>
          <w:szCs w:val="24"/>
          <w:rtl/>
        </w:rPr>
        <w:t>ננטש על ידי המנוחה וגדל ב</w:t>
      </w:r>
      <w:r w:rsidR="00D83B11">
        <w:rPr>
          <w:rFonts w:ascii="David" w:hAnsi="David" w:cs="David" w:hint="cs"/>
          <w:spacing w:val="6"/>
          <w:sz w:val="24"/>
          <w:szCs w:val="24"/>
          <w:rtl/>
        </w:rPr>
        <w:t>ש</w:t>
      </w:r>
      <w:r w:rsidRPr="00AE6C69">
        <w:rPr>
          <w:rFonts w:ascii="David" w:hAnsi="David" w:cs="David"/>
          <w:spacing w:val="6"/>
          <w:sz w:val="24"/>
          <w:szCs w:val="24"/>
          <w:rtl/>
        </w:rPr>
        <w:t>קר שסבתו היא אמו, ואמו היא אחותו.</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D83B11">
      <w:pPr>
        <w:pStyle w:val="af0"/>
        <w:numPr>
          <w:ilvl w:val="0"/>
          <w:numId w:val="2"/>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 xml:space="preserve">הגשת תביעת האימהות, שהיא השלב הראשון לצורך הגשת בקשה לתיקון הצו, נעשתה "בהזדמנות הסבירה הראשונה" וכך גם הבקשה לתיקון </w:t>
      </w:r>
      <w:r w:rsidR="00EA0A99" w:rsidRPr="00AE6C69">
        <w:rPr>
          <w:rFonts w:ascii="David" w:hAnsi="David" w:cs="David"/>
          <w:spacing w:val="6"/>
          <w:sz w:val="24"/>
          <w:szCs w:val="24"/>
          <w:rtl/>
        </w:rPr>
        <w:t xml:space="preserve">צו הירושה </w:t>
      </w:r>
      <w:r w:rsidR="00D83B11">
        <w:rPr>
          <w:rFonts w:ascii="David" w:hAnsi="David" w:cs="David" w:hint="cs"/>
          <w:spacing w:val="6"/>
          <w:sz w:val="24"/>
          <w:szCs w:val="24"/>
          <w:rtl/>
        </w:rPr>
        <w:t xml:space="preserve">הוגשה </w:t>
      </w:r>
      <w:r w:rsidR="00EA0A99" w:rsidRPr="00AE6C69">
        <w:rPr>
          <w:rFonts w:ascii="David" w:hAnsi="David" w:cs="David"/>
          <w:spacing w:val="6"/>
          <w:sz w:val="24"/>
          <w:szCs w:val="24"/>
          <w:rtl/>
        </w:rPr>
        <w:t>מ</w:t>
      </w:r>
      <w:r w:rsidR="00D83B11">
        <w:rPr>
          <w:rFonts w:ascii="David" w:hAnsi="David" w:cs="David"/>
          <w:spacing w:val="6"/>
          <w:sz w:val="24"/>
          <w:szCs w:val="24"/>
          <w:rtl/>
        </w:rPr>
        <w:t>ִיָּ</w:t>
      </w:r>
      <w:r w:rsidR="00EA0A99" w:rsidRPr="00AE6C69">
        <w:rPr>
          <w:rFonts w:ascii="David" w:hAnsi="David" w:cs="David"/>
          <w:spacing w:val="6"/>
          <w:sz w:val="24"/>
          <w:szCs w:val="24"/>
          <w:rtl/>
        </w:rPr>
        <w:t>ד לאחר מתן פסק הדין</w:t>
      </w:r>
      <w:r w:rsidR="00EA0A99" w:rsidRPr="00AE6C69">
        <w:rPr>
          <w:rFonts w:ascii="David" w:hAnsi="David" w:cs="David" w:hint="cs"/>
          <w:spacing w:val="6"/>
          <w:sz w:val="24"/>
          <w:szCs w:val="24"/>
          <w:rtl/>
        </w:rPr>
        <w:t>;</w:t>
      </w:r>
      <w:r w:rsidRPr="00AE6C69">
        <w:rPr>
          <w:rFonts w:ascii="David" w:hAnsi="David" w:cs="David"/>
          <w:spacing w:val="6"/>
          <w:sz w:val="24"/>
          <w:szCs w:val="24"/>
          <w:rtl/>
        </w:rPr>
        <w:t xml:space="preserve"> כל עוד המבקש לא הוכר כבנה של המנוחה לא היה לו מעמד כלשהו ביחס לעיזבונה.</w:t>
      </w:r>
    </w:p>
    <w:p w:rsidR="007B345A" w:rsidRPr="00AE6C69" w:rsidRDefault="007B345A" w:rsidP="00AE6C69">
      <w:pPr>
        <w:pStyle w:val="af0"/>
        <w:spacing w:after="0" w:line="306" w:lineRule="exact"/>
        <w:ind w:left="1076"/>
        <w:jc w:val="both"/>
        <w:rPr>
          <w:rFonts w:ascii="David" w:hAnsi="David" w:cs="David"/>
          <w:spacing w:val="6"/>
          <w:sz w:val="24"/>
          <w:szCs w:val="24"/>
        </w:rPr>
      </w:pPr>
    </w:p>
    <w:p w:rsidR="007B345A" w:rsidRPr="00AE6C69" w:rsidRDefault="007B345A" w:rsidP="00200B42">
      <w:pPr>
        <w:pStyle w:val="af0"/>
        <w:numPr>
          <w:ilvl w:val="0"/>
          <w:numId w:val="2"/>
        </w:numPr>
        <w:spacing w:after="0" w:line="306" w:lineRule="exact"/>
        <w:ind w:left="1076"/>
        <w:jc w:val="both"/>
        <w:rPr>
          <w:rFonts w:ascii="David" w:hAnsi="David" w:cs="David"/>
          <w:spacing w:val="6"/>
          <w:sz w:val="24"/>
          <w:szCs w:val="24"/>
        </w:rPr>
      </w:pPr>
      <w:r w:rsidRPr="00AE6C69">
        <w:rPr>
          <w:rFonts w:ascii="David" w:hAnsi="David" w:cs="David"/>
          <w:spacing w:val="6"/>
          <w:sz w:val="24"/>
          <w:szCs w:val="24"/>
          <w:rtl/>
        </w:rPr>
        <w:t xml:space="preserve">המשיב ידע היטב אודות קיומו של המבקש </w:t>
      </w:r>
      <w:r w:rsidR="00D83B11">
        <w:rPr>
          <w:rFonts w:ascii="David" w:hAnsi="David" w:cs="David" w:hint="cs"/>
          <w:spacing w:val="6"/>
          <w:sz w:val="24"/>
          <w:szCs w:val="24"/>
          <w:rtl/>
        </w:rPr>
        <w:t xml:space="preserve">כמו גם </w:t>
      </w:r>
      <w:r w:rsidRPr="00AE6C69">
        <w:rPr>
          <w:rFonts w:ascii="David" w:hAnsi="David" w:cs="David"/>
          <w:spacing w:val="6"/>
          <w:sz w:val="24"/>
          <w:szCs w:val="24"/>
          <w:rtl/>
        </w:rPr>
        <w:t xml:space="preserve">העובדה שהינו בנה הביולוגי </w:t>
      </w:r>
      <w:r w:rsidR="00D83B11">
        <w:rPr>
          <w:rFonts w:ascii="David" w:hAnsi="David" w:cs="David" w:hint="cs"/>
          <w:spacing w:val="6"/>
          <w:sz w:val="24"/>
          <w:szCs w:val="24"/>
          <w:rtl/>
        </w:rPr>
        <w:t xml:space="preserve">של המנוחה </w:t>
      </w:r>
      <w:r w:rsidRPr="00AE6C69">
        <w:rPr>
          <w:rFonts w:ascii="David" w:hAnsi="David" w:cs="David"/>
          <w:spacing w:val="6"/>
          <w:sz w:val="24"/>
          <w:szCs w:val="24"/>
          <w:rtl/>
        </w:rPr>
        <w:t xml:space="preserve">והיה עליו לכלול אותו במסגרת הבקשה </w:t>
      </w:r>
      <w:r w:rsidR="00364661" w:rsidRPr="00AE6C69">
        <w:rPr>
          <w:rFonts w:ascii="David" w:hAnsi="David" w:cs="David" w:hint="cs"/>
          <w:spacing w:val="6"/>
          <w:sz w:val="24"/>
          <w:szCs w:val="24"/>
          <w:rtl/>
        </w:rPr>
        <w:t xml:space="preserve">לצו ירושה </w:t>
      </w:r>
      <w:r w:rsidRPr="00AE6C69">
        <w:rPr>
          <w:rFonts w:ascii="David" w:hAnsi="David" w:cs="David"/>
          <w:spacing w:val="6"/>
          <w:sz w:val="24"/>
          <w:szCs w:val="24"/>
          <w:rtl/>
        </w:rPr>
        <w:t>כ</w:t>
      </w:r>
      <w:r w:rsidR="00364661" w:rsidRPr="00AE6C69">
        <w:rPr>
          <w:rFonts w:ascii="David" w:hAnsi="David" w:cs="David" w:hint="cs"/>
          <w:spacing w:val="6"/>
          <w:sz w:val="24"/>
          <w:szCs w:val="24"/>
          <w:rtl/>
        </w:rPr>
        <w:t>'</w:t>
      </w:r>
      <w:r w:rsidRPr="00AE6C69">
        <w:rPr>
          <w:rFonts w:ascii="David" w:hAnsi="David" w:cs="David"/>
          <w:spacing w:val="6"/>
          <w:sz w:val="24"/>
          <w:szCs w:val="24"/>
          <w:rtl/>
        </w:rPr>
        <w:t>יורש על פי דין</w:t>
      </w:r>
      <w:r w:rsidR="00364661" w:rsidRPr="00AE6C69">
        <w:rPr>
          <w:rFonts w:ascii="David" w:hAnsi="David" w:cs="David" w:hint="cs"/>
          <w:spacing w:val="6"/>
          <w:sz w:val="24"/>
          <w:szCs w:val="24"/>
          <w:rtl/>
        </w:rPr>
        <w:t>'</w:t>
      </w:r>
      <w:r w:rsidRPr="00AE6C69">
        <w:rPr>
          <w:rFonts w:ascii="David" w:hAnsi="David" w:cs="David"/>
          <w:spacing w:val="6"/>
          <w:sz w:val="24"/>
          <w:szCs w:val="24"/>
          <w:rtl/>
        </w:rPr>
        <w:t xml:space="preserve">, כמו גם </w:t>
      </w:r>
      <w:r w:rsidR="00200B42">
        <w:rPr>
          <w:rFonts w:ascii="David" w:hAnsi="David" w:cs="David" w:hint="cs"/>
          <w:spacing w:val="6"/>
          <w:sz w:val="24"/>
          <w:szCs w:val="24"/>
          <w:rtl/>
        </w:rPr>
        <w:t>ה</w:t>
      </w:r>
      <w:r w:rsidRPr="00AE6C69">
        <w:rPr>
          <w:rFonts w:ascii="David" w:hAnsi="David" w:cs="David"/>
          <w:spacing w:val="6"/>
          <w:sz w:val="24"/>
          <w:szCs w:val="24"/>
          <w:rtl/>
        </w:rPr>
        <w:t xml:space="preserve">חובה לשלוח אל המבקש הודעה על עצם הגשת הבקשה; חרף כך, </w:t>
      </w:r>
      <w:r w:rsidR="00200B42">
        <w:rPr>
          <w:rFonts w:ascii="David" w:hAnsi="David" w:cs="David" w:hint="cs"/>
          <w:spacing w:val="6"/>
          <w:sz w:val="24"/>
          <w:szCs w:val="24"/>
          <w:rtl/>
        </w:rPr>
        <w:t xml:space="preserve">הגיש </w:t>
      </w:r>
      <w:r w:rsidRPr="00AE6C69">
        <w:rPr>
          <w:rFonts w:ascii="David" w:hAnsi="David" w:cs="David"/>
          <w:spacing w:val="6"/>
          <w:sz w:val="24"/>
          <w:szCs w:val="24"/>
          <w:rtl/>
        </w:rPr>
        <w:t xml:space="preserve">המשיב </w:t>
      </w:r>
      <w:r w:rsidR="00200B42">
        <w:rPr>
          <w:rFonts w:ascii="David" w:hAnsi="David" w:cs="David" w:hint="cs"/>
          <w:spacing w:val="6"/>
          <w:sz w:val="24"/>
          <w:szCs w:val="24"/>
          <w:rtl/>
        </w:rPr>
        <w:t xml:space="preserve">לרשם הירושה </w:t>
      </w:r>
      <w:r w:rsidRPr="00AE6C69">
        <w:rPr>
          <w:rFonts w:ascii="David" w:hAnsi="David" w:cs="David"/>
          <w:spacing w:val="6"/>
          <w:sz w:val="24"/>
          <w:szCs w:val="24"/>
          <w:rtl/>
        </w:rPr>
        <w:t>בקשה כוזבת שאינ</w:t>
      </w:r>
      <w:r w:rsidR="008A7330" w:rsidRPr="00AE6C69">
        <w:rPr>
          <w:rFonts w:ascii="David" w:hAnsi="David" w:cs="David" w:hint="cs"/>
          <w:spacing w:val="6"/>
          <w:sz w:val="24"/>
          <w:szCs w:val="24"/>
          <w:rtl/>
        </w:rPr>
        <w:t>ה</w:t>
      </w:r>
      <w:r w:rsidRPr="00AE6C69">
        <w:rPr>
          <w:rFonts w:ascii="David" w:hAnsi="David" w:cs="David"/>
          <w:spacing w:val="6"/>
          <w:sz w:val="24"/>
          <w:szCs w:val="24"/>
          <w:rtl/>
        </w:rPr>
        <w:t xml:space="preserve"> כולל</w:t>
      </w:r>
      <w:r w:rsidR="008A7330" w:rsidRPr="00AE6C69">
        <w:rPr>
          <w:rFonts w:ascii="David" w:hAnsi="David" w:cs="David" w:hint="cs"/>
          <w:spacing w:val="6"/>
          <w:sz w:val="24"/>
          <w:szCs w:val="24"/>
          <w:rtl/>
        </w:rPr>
        <w:t>ת</w:t>
      </w:r>
      <w:r w:rsidRPr="00AE6C69">
        <w:rPr>
          <w:rFonts w:ascii="David" w:hAnsi="David" w:cs="David"/>
          <w:spacing w:val="6"/>
          <w:sz w:val="24"/>
          <w:szCs w:val="24"/>
          <w:rtl/>
        </w:rPr>
        <w:t xml:space="preserve"> את כל המידע שבידיו. </w:t>
      </w:r>
    </w:p>
    <w:p w:rsidR="007B345A" w:rsidRPr="00AE6C69" w:rsidRDefault="007B345A" w:rsidP="00AE6C69">
      <w:pPr>
        <w:pStyle w:val="af0"/>
        <w:spacing w:after="0" w:line="306" w:lineRule="exact"/>
        <w:ind w:left="1076"/>
        <w:jc w:val="both"/>
        <w:rPr>
          <w:rFonts w:ascii="David" w:hAnsi="David" w:cs="David"/>
          <w:spacing w:val="6"/>
          <w:sz w:val="24"/>
          <w:szCs w:val="24"/>
        </w:rPr>
      </w:pPr>
    </w:p>
    <w:p w:rsidR="007B345A" w:rsidRPr="00AE6C69" w:rsidRDefault="007B345A" w:rsidP="00AE6C69">
      <w:pPr>
        <w:pStyle w:val="af0"/>
        <w:numPr>
          <w:ilvl w:val="0"/>
          <w:numId w:val="2"/>
        </w:numPr>
        <w:spacing w:after="0" w:line="306" w:lineRule="exact"/>
        <w:ind w:left="1076"/>
        <w:jc w:val="both"/>
        <w:rPr>
          <w:rFonts w:ascii="David" w:hAnsi="David" w:cs="David"/>
          <w:spacing w:val="6"/>
          <w:sz w:val="24"/>
          <w:szCs w:val="24"/>
        </w:rPr>
      </w:pPr>
      <w:r w:rsidRPr="00AE6C69">
        <w:rPr>
          <w:rFonts w:ascii="David" w:hAnsi="David" w:cs="David"/>
          <w:spacing w:val="6"/>
          <w:sz w:val="24"/>
          <w:szCs w:val="24"/>
          <w:rtl/>
        </w:rPr>
        <w:t xml:space="preserve">תיקון צו הירושה והכרזת המבקש כיורש של 1/8 מעיזבון המנוחה </w:t>
      </w:r>
      <w:r w:rsidR="008A7330" w:rsidRPr="00AE6C69">
        <w:rPr>
          <w:rFonts w:ascii="David" w:hAnsi="David" w:cs="David" w:hint="cs"/>
          <w:spacing w:val="6"/>
          <w:sz w:val="24"/>
          <w:szCs w:val="24"/>
          <w:rtl/>
        </w:rPr>
        <w:t>י</w:t>
      </w:r>
      <w:r w:rsidRPr="00AE6C69">
        <w:rPr>
          <w:rFonts w:ascii="David" w:hAnsi="David" w:cs="David"/>
          <w:spacing w:val="6"/>
          <w:sz w:val="24"/>
          <w:szCs w:val="24"/>
          <w:rtl/>
        </w:rPr>
        <w:t>היה בו כדי להוות נחמה פורתא לסבל ו</w:t>
      </w:r>
      <w:r w:rsidR="008A7330" w:rsidRPr="00AE6C69">
        <w:rPr>
          <w:rFonts w:ascii="David" w:hAnsi="David" w:cs="David" w:hint="cs"/>
          <w:spacing w:val="6"/>
          <w:sz w:val="24"/>
          <w:szCs w:val="24"/>
          <w:rtl/>
        </w:rPr>
        <w:t>ל</w:t>
      </w:r>
      <w:r w:rsidRPr="00AE6C69">
        <w:rPr>
          <w:rFonts w:ascii="David" w:hAnsi="David" w:cs="David"/>
          <w:spacing w:val="6"/>
          <w:sz w:val="24"/>
          <w:szCs w:val="24"/>
          <w:rtl/>
        </w:rPr>
        <w:t>התמודדות הנפשית שע</w:t>
      </w:r>
      <w:r w:rsidR="008A7330" w:rsidRPr="00AE6C69">
        <w:rPr>
          <w:rFonts w:ascii="David" w:hAnsi="David" w:cs="David" w:hint="cs"/>
          <w:spacing w:val="6"/>
          <w:sz w:val="24"/>
          <w:szCs w:val="24"/>
          <w:rtl/>
        </w:rPr>
        <w:t xml:space="preserve">וברים ועברו </w:t>
      </w:r>
      <w:r w:rsidRPr="00AE6C69">
        <w:rPr>
          <w:rFonts w:ascii="David" w:hAnsi="David" w:cs="David"/>
          <w:spacing w:val="6"/>
          <w:sz w:val="24"/>
          <w:szCs w:val="24"/>
          <w:rtl/>
        </w:rPr>
        <w:t>על המבקש נוכח נסיבות חייו.</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742BEC">
      <w:pPr>
        <w:pStyle w:val="af0"/>
        <w:numPr>
          <w:ilvl w:val="0"/>
          <w:numId w:val="2"/>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אין מקום לתיקון צו הירושה באופן שגם ע</w:t>
      </w:r>
      <w:r w:rsidR="00742BEC">
        <w:rPr>
          <w:rFonts w:ascii="David" w:hAnsi="David" w:cs="David" w:hint="cs"/>
          <w:spacing w:val="6"/>
          <w:sz w:val="24"/>
          <w:szCs w:val="24"/>
          <w:rtl/>
        </w:rPr>
        <w:t>'</w:t>
      </w:r>
      <w:r w:rsidRPr="00AE6C69">
        <w:rPr>
          <w:rFonts w:ascii="David" w:hAnsi="David" w:cs="David"/>
          <w:spacing w:val="6"/>
          <w:sz w:val="24"/>
          <w:szCs w:val="24"/>
          <w:rtl/>
        </w:rPr>
        <w:t xml:space="preserve"> יוכרז כיורש של המנוחה; כל הידוע למבקש בעניינו של ע</w:t>
      </w:r>
      <w:r w:rsidR="00742BEC">
        <w:rPr>
          <w:rFonts w:ascii="David" w:hAnsi="David" w:cs="David" w:hint="cs"/>
          <w:spacing w:val="6"/>
          <w:sz w:val="24"/>
          <w:szCs w:val="24"/>
          <w:rtl/>
        </w:rPr>
        <w:t>'</w:t>
      </w:r>
      <w:r w:rsidRPr="00AE6C69">
        <w:rPr>
          <w:rFonts w:ascii="David" w:hAnsi="David" w:cs="David"/>
          <w:spacing w:val="6"/>
          <w:sz w:val="24"/>
          <w:szCs w:val="24"/>
          <w:rtl/>
        </w:rPr>
        <w:t xml:space="preserve"> הוא מסיפורים ששמע; בניגוד לבדיקת הרקמות אשר הוכיחה מדעית ומעבר לכל ספק את היות המנוחה אמו של המבקש, הרי שבדיקה כאמור או בירו</w:t>
      </w:r>
      <w:r w:rsidR="00EA0A99" w:rsidRPr="00AE6C69">
        <w:rPr>
          <w:rFonts w:ascii="David" w:hAnsi="David" w:cs="David"/>
          <w:spacing w:val="6"/>
          <w:sz w:val="24"/>
          <w:szCs w:val="24"/>
          <w:rtl/>
        </w:rPr>
        <w:t>ר אחר כלשהו לא בוצעו ביחס לע</w:t>
      </w:r>
      <w:r w:rsidR="00742BEC">
        <w:rPr>
          <w:rFonts w:ascii="David" w:hAnsi="David" w:cs="David" w:hint="cs"/>
          <w:spacing w:val="6"/>
          <w:sz w:val="24"/>
          <w:szCs w:val="24"/>
          <w:rtl/>
        </w:rPr>
        <w:t>'</w:t>
      </w:r>
      <w:r w:rsidR="00EA0A99" w:rsidRPr="00AE6C69">
        <w:rPr>
          <w:rFonts w:ascii="David" w:hAnsi="David" w:cs="David" w:hint="cs"/>
          <w:spacing w:val="6"/>
          <w:sz w:val="24"/>
          <w:szCs w:val="24"/>
          <w:rtl/>
        </w:rPr>
        <w:t>;</w:t>
      </w:r>
      <w:r w:rsidRPr="00AE6C69">
        <w:rPr>
          <w:rFonts w:ascii="David" w:hAnsi="David" w:cs="David"/>
          <w:spacing w:val="6"/>
          <w:sz w:val="24"/>
          <w:szCs w:val="24"/>
          <w:rtl/>
        </w:rPr>
        <w:t xml:space="preserve"> בני משפחתו של ע</w:t>
      </w:r>
      <w:r w:rsidR="00742BEC">
        <w:rPr>
          <w:rFonts w:ascii="David" w:hAnsi="David" w:cs="David" w:hint="cs"/>
          <w:spacing w:val="6"/>
          <w:sz w:val="24"/>
          <w:szCs w:val="24"/>
          <w:rtl/>
        </w:rPr>
        <w:t>'</w:t>
      </w:r>
      <w:r w:rsidRPr="00AE6C69">
        <w:rPr>
          <w:rFonts w:ascii="David" w:hAnsi="David" w:cs="David"/>
          <w:spacing w:val="6"/>
          <w:sz w:val="24"/>
          <w:szCs w:val="24"/>
          <w:rtl/>
        </w:rPr>
        <w:t xml:space="preserve"> מתגוררים בעיראק, מדינת אויב, ואין למבקש כל יכולת שהיא לאתר מי מהם כיום ואפילו לא קצה חוט מה עלה בגורלם מאז שנת 1999 ועד היום.</w:t>
      </w:r>
    </w:p>
    <w:p w:rsidR="007B345A" w:rsidRPr="00AE6C69" w:rsidRDefault="007B345A" w:rsidP="00AE6C69">
      <w:pPr>
        <w:pStyle w:val="af0"/>
        <w:spacing w:after="0" w:line="306" w:lineRule="exact"/>
        <w:rPr>
          <w:rFonts w:ascii="David" w:hAnsi="David" w:cs="David"/>
          <w:spacing w:val="6"/>
          <w:sz w:val="24"/>
          <w:szCs w:val="24"/>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u w:val="single"/>
          <w:rtl/>
        </w:rPr>
        <w:t>תמצית טענות המשיב</w:t>
      </w:r>
      <w:r w:rsidRPr="00AE6C69">
        <w:rPr>
          <w:rFonts w:ascii="David" w:hAnsi="David" w:cs="David"/>
          <w:spacing w:val="6"/>
          <w:sz w:val="24"/>
          <w:szCs w:val="24"/>
          <w:rtl/>
        </w:rPr>
        <w:t>:</w:t>
      </w:r>
    </w:p>
    <w:p w:rsidR="007B345A" w:rsidRPr="00AE6C69" w:rsidRDefault="007B345A" w:rsidP="00AE6C69">
      <w:pPr>
        <w:pStyle w:val="af0"/>
        <w:spacing w:after="0" w:line="306" w:lineRule="exact"/>
        <w:ind w:left="1076"/>
        <w:jc w:val="both"/>
        <w:rPr>
          <w:rFonts w:ascii="David" w:hAnsi="David" w:cs="David"/>
          <w:spacing w:val="6"/>
          <w:sz w:val="24"/>
          <w:szCs w:val="24"/>
        </w:rPr>
      </w:pPr>
    </w:p>
    <w:p w:rsidR="00364661" w:rsidRPr="00AE6C69" w:rsidRDefault="007B345A" w:rsidP="00200B42">
      <w:pPr>
        <w:pStyle w:val="af0"/>
        <w:numPr>
          <w:ilvl w:val="0"/>
          <w:numId w:val="3"/>
        </w:numPr>
        <w:spacing w:after="0" w:line="306" w:lineRule="exact"/>
        <w:ind w:left="1076"/>
        <w:jc w:val="both"/>
        <w:rPr>
          <w:rFonts w:ascii="David" w:hAnsi="David" w:cs="David"/>
          <w:spacing w:val="6"/>
          <w:sz w:val="24"/>
          <w:szCs w:val="24"/>
        </w:rPr>
      </w:pPr>
      <w:r w:rsidRPr="00AE6C69">
        <w:rPr>
          <w:rFonts w:ascii="David" w:hAnsi="David" w:cs="David"/>
          <w:spacing w:val="6"/>
          <w:sz w:val="24"/>
          <w:szCs w:val="24"/>
          <w:rtl/>
        </w:rPr>
        <w:t>המבקש הצהיר, כי הוא היה מודע להיותו בנה של המנוחה כבר בהיותו בן 10 ולכל המאוחר בתחילת שנות ה-90</w:t>
      </w:r>
      <w:r w:rsidR="00200B42">
        <w:rPr>
          <w:rFonts w:ascii="David" w:hAnsi="David" w:cs="David" w:hint="eastAsia"/>
          <w:spacing w:val="6"/>
          <w:sz w:val="24"/>
          <w:szCs w:val="24"/>
          <w:rtl/>
        </w:rPr>
        <w:t>’</w:t>
      </w:r>
      <w:r w:rsidR="00200B42">
        <w:rPr>
          <w:rFonts w:ascii="David" w:hAnsi="David" w:cs="David" w:hint="cs"/>
          <w:spacing w:val="6"/>
          <w:sz w:val="24"/>
          <w:szCs w:val="24"/>
          <w:rtl/>
        </w:rPr>
        <w:t>;</w:t>
      </w:r>
      <w:r w:rsidRPr="00AE6C69">
        <w:rPr>
          <w:rFonts w:ascii="David" w:hAnsi="David" w:cs="David"/>
          <w:spacing w:val="6"/>
          <w:sz w:val="24"/>
          <w:szCs w:val="24"/>
          <w:rtl/>
        </w:rPr>
        <w:t xml:space="preserve"> ומכאן, שבזמן פטירתה של המנוחה ובעת מתן צו הירושה ידע המבקש</w:t>
      </w:r>
      <w:r w:rsidR="00364661" w:rsidRPr="00AE6C69">
        <w:rPr>
          <w:rFonts w:ascii="David" w:hAnsi="David" w:cs="David"/>
          <w:spacing w:val="6"/>
          <w:sz w:val="24"/>
          <w:szCs w:val="24"/>
          <w:rtl/>
        </w:rPr>
        <w:t xml:space="preserve"> על היות המנוחה א</w:t>
      </w:r>
      <w:r w:rsidR="00364661" w:rsidRPr="00AE6C69">
        <w:rPr>
          <w:rFonts w:ascii="David" w:hAnsi="David" w:cs="David" w:hint="cs"/>
          <w:spacing w:val="6"/>
          <w:sz w:val="24"/>
          <w:szCs w:val="24"/>
          <w:rtl/>
        </w:rPr>
        <w:t>י</w:t>
      </w:r>
      <w:r w:rsidRPr="00AE6C69">
        <w:rPr>
          <w:rFonts w:ascii="David" w:hAnsi="David" w:cs="David"/>
          <w:spacing w:val="6"/>
          <w:sz w:val="24"/>
          <w:szCs w:val="24"/>
          <w:rtl/>
        </w:rPr>
        <w:t>מו; וחרף זאת לא נקט המבקש בהליך כלשהו במועד ו</w:t>
      </w:r>
      <w:r w:rsidR="008A7330" w:rsidRPr="00AE6C69">
        <w:rPr>
          <w:rFonts w:ascii="David" w:hAnsi="David" w:cs="David" w:hint="cs"/>
          <w:spacing w:val="6"/>
          <w:sz w:val="24"/>
          <w:szCs w:val="24"/>
          <w:rtl/>
        </w:rPr>
        <w:t>ב</w:t>
      </w:r>
      <w:r w:rsidRPr="00AE6C69">
        <w:rPr>
          <w:rFonts w:ascii="David" w:hAnsi="David" w:cs="David"/>
          <w:spacing w:val="6"/>
          <w:sz w:val="24"/>
          <w:szCs w:val="24"/>
          <w:rtl/>
        </w:rPr>
        <w:t>תוך זמן סביר.</w:t>
      </w:r>
      <w:r w:rsidR="00364661" w:rsidRPr="00AE6C69">
        <w:rPr>
          <w:rFonts w:ascii="David" w:hAnsi="David" w:cs="David"/>
          <w:spacing w:val="6"/>
          <w:sz w:val="24"/>
          <w:szCs w:val="24"/>
        </w:rPr>
        <w:t xml:space="preserve"> </w:t>
      </w:r>
    </w:p>
    <w:p w:rsidR="00364661" w:rsidRPr="00AE6C69" w:rsidRDefault="00364661" w:rsidP="00AE6C69">
      <w:pPr>
        <w:pStyle w:val="af0"/>
        <w:spacing w:after="0" w:line="306" w:lineRule="exact"/>
        <w:ind w:left="1076"/>
        <w:jc w:val="both"/>
        <w:rPr>
          <w:rFonts w:ascii="David" w:hAnsi="David" w:cs="David"/>
          <w:spacing w:val="6"/>
          <w:sz w:val="24"/>
          <w:szCs w:val="24"/>
        </w:rPr>
      </w:pPr>
    </w:p>
    <w:p w:rsidR="007B345A" w:rsidRPr="00AE6C69" w:rsidRDefault="007B345A" w:rsidP="00AE6C69">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תביעת האימהות הוגשה בחלוף חמש שנים לאחר פטירת המנוחה והבקשה לתיקון צו הירושה הוגשה בחלוף עשר שנים ממועד פטירתה.</w:t>
      </w:r>
      <w:r w:rsidR="00364661" w:rsidRPr="00AE6C69">
        <w:rPr>
          <w:rFonts w:ascii="David" w:hAnsi="David" w:cs="David" w:hint="cs"/>
          <w:spacing w:val="6"/>
          <w:sz w:val="24"/>
          <w:szCs w:val="24"/>
          <w:rtl/>
        </w:rPr>
        <w:t xml:space="preserve"> לפיכך, </w:t>
      </w:r>
      <w:r w:rsidRPr="00AE6C69">
        <w:rPr>
          <w:rFonts w:ascii="David" w:hAnsi="David" w:cs="David"/>
          <w:spacing w:val="6"/>
          <w:sz w:val="24"/>
          <w:szCs w:val="24"/>
          <w:rtl/>
        </w:rPr>
        <w:t>דין הבקשה להידחות בין היתר בשל שיהוי קיצוני, התיישנות וחוסר תום לב.</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lastRenderedPageBreak/>
        <w:t xml:space="preserve">לא הייתה כל מניעה מצד המבקש להביא את טענותיו בסמוך לאחר פטירתה של המנוחה, ובוודאי שלא הייתה לו כל מניעה להביא טענותיו מיד עם הגשת הבקשה לצו ירושה ולאחר שנערך פרסום פומבי כדין ואף לאחר שניתן צו ירושה.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 xml:space="preserve">אין בפסק הדין ההצהרתי לעניין היות המבקש בנה של המנוחה כדי לחדש את הטענה של המבקש או ידיעתו, אלא לכל היותר יש בה משום אישור לידיעה; לפיכך, אין לראות בפסק הדין משום ה"הזדמנות הראשונה הסבירה" להגשת הבקשה לתיקון צו הירושה.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200B42">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העתירה לתיקון צו הירושה, אשר נכללה בתביעת האימהות ונמחקה על ידי בית המשפט, לא הוגשה כהליך עצמאי ונזנחה למעשה על ידי המבקש</w:t>
      </w:r>
      <w:r w:rsidR="00200B42">
        <w:rPr>
          <w:rFonts w:ascii="David" w:hAnsi="David" w:cs="David" w:hint="cs"/>
          <w:spacing w:val="6"/>
          <w:sz w:val="24"/>
          <w:szCs w:val="24"/>
          <w:rtl/>
        </w:rPr>
        <w:t>,</w:t>
      </w:r>
      <w:r w:rsidRPr="00AE6C69">
        <w:rPr>
          <w:rFonts w:ascii="David" w:hAnsi="David" w:cs="David"/>
          <w:spacing w:val="6"/>
          <w:sz w:val="24"/>
          <w:szCs w:val="24"/>
          <w:rtl/>
        </w:rPr>
        <w:t xml:space="preserve"> ויש בכך משום השתק ומניעות; היה על המבקש להגיש את הבקשה לתיקון צו הירושה במקביל לתביעת האימהות, ומשלא עשה כן חרף היותו מיוצג ומודע לזכויותיו, מדובר בשיהוי חריף וקיצוני; קיומו של הליך משפטי אינו מקפיא את עילת התביעה המקבילה.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200B42">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 xml:space="preserve">נגרם נזק ראייתי </w:t>
      </w:r>
      <w:r w:rsidR="00245FD8" w:rsidRPr="00AE6C69">
        <w:rPr>
          <w:rFonts w:ascii="David" w:hAnsi="David" w:cs="David" w:hint="cs"/>
          <w:spacing w:val="6"/>
          <w:sz w:val="24"/>
          <w:szCs w:val="24"/>
          <w:rtl/>
        </w:rPr>
        <w:t xml:space="preserve">לאור חלוף הזמן הרב, </w:t>
      </w:r>
      <w:r w:rsidRPr="00AE6C69">
        <w:rPr>
          <w:rFonts w:ascii="David" w:hAnsi="David" w:cs="David"/>
          <w:spacing w:val="6"/>
          <w:sz w:val="24"/>
          <w:szCs w:val="24"/>
          <w:rtl/>
        </w:rPr>
        <w:t xml:space="preserve">בעצם כך שהמנוחה אינה בין החיים ולא </w:t>
      </w:r>
      <w:r w:rsidR="00245FD8" w:rsidRPr="00AE6C69">
        <w:rPr>
          <w:rFonts w:ascii="David" w:hAnsi="David" w:cs="David"/>
          <w:spacing w:val="6"/>
          <w:sz w:val="24"/>
          <w:szCs w:val="24"/>
          <w:rtl/>
        </w:rPr>
        <w:t>יכולה להביע את עמדתה ו</w:t>
      </w:r>
      <w:r w:rsidR="00245FD8" w:rsidRPr="00AE6C69">
        <w:rPr>
          <w:rFonts w:ascii="David" w:hAnsi="David" w:cs="David" w:hint="cs"/>
          <w:spacing w:val="6"/>
          <w:sz w:val="24"/>
          <w:szCs w:val="24"/>
          <w:rtl/>
        </w:rPr>
        <w:t xml:space="preserve">כן לנוכח </w:t>
      </w:r>
      <w:r w:rsidRPr="00AE6C69">
        <w:rPr>
          <w:rFonts w:ascii="David" w:hAnsi="David" w:cs="David"/>
          <w:spacing w:val="6"/>
          <w:sz w:val="24"/>
          <w:szCs w:val="24"/>
          <w:rtl/>
        </w:rPr>
        <w:t>מצבו של המשיב, קשיש בן 85</w:t>
      </w:r>
      <w:r w:rsidR="00200B42">
        <w:rPr>
          <w:rFonts w:ascii="David" w:hAnsi="David" w:cs="David" w:hint="cs"/>
          <w:spacing w:val="6"/>
          <w:sz w:val="24"/>
          <w:szCs w:val="24"/>
          <w:rtl/>
        </w:rPr>
        <w:t>,</w:t>
      </w:r>
      <w:r w:rsidRPr="00AE6C69">
        <w:rPr>
          <w:rFonts w:ascii="David" w:hAnsi="David" w:cs="David"/>
          <w:spacing w:val="6"/>
          <w:sz w:val="24"/>
          <w:szCs w:val="24"/>
          <w:rtl/>
        </w:rPr>
        <w:t xml:space="preserve"> שמסתייע במטפלת צמודה ומתקשה בפעולות יומיומיות.</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עיזבונה של המנוחה אינו כולל מאומה, למעט רכבה הפרטי ולמעט מיטלטלין שממילא על פי הדין שייכים לבן זוגה.</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3"/>
        </w:numPr>
        <w:spacing w:after="0" w:line="306" w:lineRule="exact"/>
        <w:ind w:left="1076"/>
        <w:jc w:val="both"/>
        <w:rPr>
          <w:rFonts w:ascii="David" w:hAnsi="David" w:cs="David"/>
          <w:spacing w:val="6"/>
          <w:sz w:val="24"/>
          <w:szCs w:val="24"/>
        </w:rPr>
      </w:pPr>
      <w:r w:rsidRPr="00AE6C69">
        <w:rPr>
          <w:rFonts w:ascii="David" w:hAnsi="David" w:cs="David"/>
          <w:spacing w:val="6"/>
          <w:sz w:val="24"/>
          <w:szCs w:val="24"/>
          <w:rtl/>
        </w:rPr>
        <w:t>המנוחה הותירה צוואה, לפיה היו</w:t>
      </w:r>
      <w:r w:rsidR="00245FD8" w:rsidRPr="00AE6C69">
        <w:rPr>
          <w:rFonts w:ascii="David" w:hAnsi="David" w:cs="David"/>
          <w:spacing w:val="6"/>
          <w:sz w:val="24"/>
          <w:szCs w:val="24"/>
          <w:rtl/>
        </w:rPr>
        <w:t>רש היחידי של עיזבונה הוא המשיב</w:t>
      </w:r>
      <w:r w:rsidR="00245FD8" w:rsidRPr="00AE6C69">
        <w:rPr>
          <w:rFonts w:ascii="David" w:hAnsi="David" w:cs="David" w:hint="cs"/>
          <w:spacing w:val="6"/>
          <w:sz w:val="24"/>
          <w:szCs w:val="24"/>
          <w:rtl/>
        </w:rPr>
        <w:t xml:space="preserve">; </w:t>
      </w:r>
      <w:r w:rsidRPr="00AE6C69">
        <w:rPr>
          <w:rFonts w:ascii="David" w:hAnsi="David" w:cs="David"/>
          <w:spacing w:val="6"/>
          <w:sz w:val="24"/>
          <w:szCs w:val="24"/>
          <w:rtl/>
        </w:rPr>
        <w:t>על מנת שלא להתעמת עם החלטת רשם הירושה כי הצוואה אינה עומדת בתנאי הדין, החליטו יורשיה על פי דין לוותר על חלקם בעיזבון לטובת המשיב; ואולם, משקיימת עתה טענה כלפי הירושה, הרי שהמשיב עומד על זכותו לרשת את המנוחה בהתאם להוראות צוואתה.</w:t>
      </w:r>
    </w:p>
    <w:p w:rsidR="00AD6FD9" w:rsidRPr="00AE6C69" w:rsidRDefault="00AD6FD9" w:rsidP="00AE6C69">
      <w:pPr>
        <w:pStyle w:val="af0"/>
        <w:spacing w:after="0" w:line="306" w:lineRule="exact"/>
        <w:rPr>
          <w:rFonts w:ascii="David" w:hAnsi="David" w:cs="David"/>
          <w:spacing w:val="6"/>
          <w:sz w:val="24"/>
          <w:szCs w:val="24"/>
          <w:rtl/>
        </w:rPr>
      </w:pPr>
    </w:p>
    <w:p w:rsidR="00AD6FD9" w:rsidRPr="00AE6C69" w:rsidRDefault="00AD6FD9" w:rsidP="00742BEC">
      <w:pPr>
        <w:pStyle w:val="af0"/>
        <w:numPr>
          <w:ilvl w:val="0"/>
          <w:numId w:val="3"/>
        </w:numPr>
        <w:spacing w:after="0" w:line="306" w:lineRule="exact"/>
        <w:ind w:left="1076"/>
        <w:jc w:val="both"/>
        <w:rPr>
          <w:rFonts w:ascii="David" w:hAnsi="David" w:cs="David"/>
          <w:spacing w:val="6"/>
          <w:sz w:val="24"/>
          <w:szCs w:val="24"/>
          <w:rtl/>
        </w:rPr>
      </w:pPr>
      <w:r w:rsidRPr="00AE6C69">
        <w:rPr>
          <w:rFonts w:ascii="David" w:hAnsi="David" w:cs="David" w:hint="cs"/>
          <w:spacing w:val="6"/>
          <w:sz w:val="24"/>
          <w:szCs w:val="24"/>
          <w:rtl/>
        </w:rPr>
        <w:t>בטרם יוסדר מעמדו של ע</w:t>
      </w:r>
      <w:r w:rsidR="00742BEC">
        <w:rPr>
          <w:rFonts w:ascii="David" w:hAnsi="David" w:cs="David" w:hint="cs"/>
          <w:spacing w:val="6"/>
          <w:sz w:val="24"/>
          <w:szCs w:val="24"/>
          <w:rtl/>
        </w:rPr>
        <w:t>'</w:t>
      </w:r>
      <w:r w:rsidRPr="00AE6C69">
        <w:rPr>
          <w:rFonts w:ascii="David" w:hAnsi="David" w:cs="David" w:hint="cs"/>
          <w:spacing w:val="6"/>
          <w:sz w:val="24"/>
          <w:szCs w:val="24"/>
          <w:rtl/>
        </w:rPr>
        <w:t xml:space="preserve"> כבן טבעי למנוחה, לא ניתן לתקן את צו הירושה.</w:t>
      </w:r>
    </w:p>
    <w:p w:rsidR="007B345A" w:rsidRPr="00AE6C69" w:rsidRDefault="007B345A" w:rsidP="00AE6C69">
      <w:pPr>
        <w:spacing w:line="306" w:lineRule="exact"/>
        <w:rPr>
          <w:rFonts w:ascii="David" w:hAnsi="David"/>
          <w:spacing w:val="6"/>
          <w:rtl/>
        </w:rPr>
      </w:pPr>
    </w:p>
    <w:p w:rsidR="00840358" w:rsidRPr="00AE6C69" w:rsidRDefault="00245FD8" w:rsidP="00AE6C69">
      <w:pPr>
        <w:pStyle w:val="af0"/>
        <w:numPr>
          <w:ilvl w:val="0"/>
          <w:numId w:val="1"/>
        </w:numPr>
        <w:spacing w:after="0" w:line="306" w:lineRule="exact"/>
        <w:ind w:left="651" w:hanging="567"/>
        <w:jc w:val="both"/>
        <w:rPr>
          <w:rFonts w:ascii="David" w:hAnsi="David" w:cs="David"/>
          <w:spacing w:val="6"/>
          <w:sz w:val="24"/>
          <w:szCs w:val="24"/>
          <w:u w:val="single"/>
        </w:rPr>
      </w:pPr>
      <w:r w:rsidRPr="00AE6C69">
        <w:rPr>
          <w:rFonts w:ascii="David" w:hAnsi="David" w:cs="David" w:hint="cs"/>
          <w:spacing w:val="6"/>
          <w:sz w:val="24"/>
          <w:szCs w:val="24"/>
          <w:u w:val="single"/>
          <w:rtl/>
        </w:rPr>
        <w:t>תמצית טענות האפו</w:t>
      </w:r>
      <w:r w:rsidR="00BA2952" w:rsidRPr="00AE6C69">
        <w:rPr>
          <w:rFonts w:ascii="David" w:hAnsi="David" w:cs="David" w:hint="cs"/>
          <w:spacing w:val="6"/>
          <w:sz w:val="24"/>
          <w:szCs w:val="24"/>
          <w:u w:val="single"/>
          <w:rtl/>
        </w:rPr>
        <w:t>ט</w:t>
      </w:r>
      <w:r w:rsidRPr="00AE6C69">
        <w:rPr>
          <w:rFonts w:ascii="David" w:hAnsi="David" w:cs="David" w:hint="cs"/>
          <w:spacing w:val="6"/>
          <w:sz w:val="24"/>
          <w:szCs w:val="24"/>
          <w:u w:val="single"/>
          <w:rtl/>
        </w:rPr>
        <w:t>רופוס הכללי</w:t>
      </w:r>
      <w:r w:rsidRPr="00AE6C69">
        <w:rPr>
          <w:rFonts w:ascii="David" w:hAnsi="David" w:cs="David" w:hint="cs"/>
          <w:spacing w:val="6"/>
          <w:sz w:val="24"/>
          <w:szCs w:val="24"/>
          <w:rtl/>
        </w:rPr>
        <w:t>:</w:t>
      </w:r>
    </w:p>
    <w:p w:rsidR="00840358" w:rsidRPr="00AE6C69" w:rsidRDefault="00840358" w:rsidP="00AE6C69">
      <w:pPr>
        <w:spacing w:line="306" w:lineRule="exact"/>
        <w:ind w:left="84"/>
        <w:jc w:val="both"/>
        <w:rPr>
          <w:rFonts w:ascii="David" w:hAnsi="David"/>
          <w:spacing w:val="6"/>
          <w:u w:val="single"/>
          <w:rtl/>
        </w:rPr>
      </w:pPr>
    </w:p>
    <w:p w:rsidR="000E418D" w:rsidRPr="00AE6C69" w:rsidRDefault="000E418D" w:rsidP="00742BEC">
      <w:pPr>
        <w:pStyle w:val="af0"/>
        <w:numPr>
          <w:ilvl w:val="0"/>
          <w:numId w:val="14"/>
        </w:numPr>
        <w:spacing w:after="0" w:line="306" w:lineRule="exact"/>
        <w:ind w:left="1134" w:hanging="426"/>
        <w:jc w:val="both"/>
        <w:rPr>
          <w:rFonts w:ascii="David" w:hAnsi="David" w:cs="David"/>
          <w:spacing w:val="6"/>
          <w:sz w:val="24"/>
          <w:szCs w:val="24"/>
        </w:rPr>
      </w:pPr>
      <w:r w:rsidRPr="00AE6C69">
        <w:rPr>
          <w:rFonts w:ascii="David" w:hAnsi="David" w:cs="David"/>
          <w:spacing w:val="6"/>
          <w:sz w:val="24"/>
          <w:szCs w:val="24"/>
          <w:rtl/>
        </w:rPr>
        <w:t xml:space="preserve">המידע אשר נמסר על ידי המבקש </w:t>
      </w:r>
      <w:r w:rsidR="009B2F83" w:rsidRPr="00AE6C69">
        <w:rPr>
          <w:rFonts w:ascii="David" w:hAnsi="David" w:cs="David" w:hint="cs"/>
          <w:spacing w:val="6"/>
          <w:sz w:val="24"/>
          <w:szCs w:val="24"/>
          <w:rtl/>
        </w:rPr>
        <w:t>מספר פעמים, הן במסגרת הליך זה והן במסגרת תביעת</w:t>
      </w:r>
      <w:r w:rsidRPr="00AE6C69">
        <w:rPr>
          <w:rFonts w:ascii="David" w:hAnsi="David" w:cs="David"/>
          <w:spacing w:val="6"/>
          <w:sz w:val="24"/>
          <w:szCs w:val="24"/>
          <w:rtl/>
        </w:rPr>
        <w:t xml:space="preserve"> האימהות</w:t>
      </w:r>
      <w:r w:rsidR="009B2F83" w:rsidRPr="00AE6C69">
        <w:rPr>
          <w:rFonts w:ascii="David" w:hAnsi="David" w:cs="David" w:hint="cs"/>
          <w:spacing w:val="6"/>
          <w:sz w:val="24"/>
          <w:szCs w:val="24"/>
          <w:rtl/>
        </w:rPr>
        <w:t>, והמציין את היותו של ע</w:t>
      </w:r>
      <w:r w:rsidR="00742BEC">
        <w:rPr>
          <w:rFonts w:ascii="David" w:hAnsi="David" w:cs="David" w:hint="cs"/>
          <w:spacing w:val="6"/>
          <w:sz w:val="24"/>
          <w:szCs w:val="24"/>
          <w:rtl/>
        </w:rPr>
        <w:t>'</w:t>
      </w:r>
      <w:r w:rsidR="009B2F83" w:rsidRPr="00AE6C69">
        <w:rPr>
          <w:rFonts w:ascii="David" w:hAnsi="David" w:cs="David" w:hint="cs"/>
          <w:spacing w:val="6"/>
          <w:sz w:val="24"/>
          <w:szCs w:val="24"/>
          <w:rtl/>
        </w:rPr>
        <w:t xml:space="preserve"> בנה של המנוחה, הוא מידע ברור ובהיר ולא ניתן לטעון </w:t>
      </w:r>
      <w:r w:rsidR="00200B42">
        <w:rPr>
          <w:rFonts w:ascii="David" w:hAnsi="David" w:cs="David" w:hint="cs"/>
          <w:spacing w:val="6"/>
          <w:sz w:val="24"/>
          <w:szCs w:val="24"/>
          <w:rtl/>
        </w:rPr>
        <w:t>עתה ש</w:t>
      </w:r>
      <w:r w:rsidR="009B2F83" w:rsidRPr="00AE6C69">
        <w:rPr>
          <w:rFonts w:ascii="David" w:hAnsi="David" w:cs="David" w:hint="cs"/>
          <w:spacing w:val="6"/>
          <w:sz w:val="24"/>
          <w:szCs w:val="24"/>
          <w:rtl/>
        </w:rPr>
        <w:t>אין מקום לציינו בין יורשיה.</w:t>
      </w:r>
    </w:p>
    <w:p w:rsidR="009B2F83" w:rsidRPr="00200B42" w:rsidRDefault="009B2F83" w:rsidP="00AE6C69">
      <w:pPr>
        <w:pStyle w:val="af0"/>
        <w:spacing w:after="0" w:line="306" w:lineRule="exact"/>
        <w:ind w:left="1134"/>
        <w:jc w:val="both"/>
        <w:rPr>
          <w:rFonts w:ascii="David" w:hAnsi="David" w:cs="David"/>
          <w:spacing w:val="6"/>
          <w:sz w:val="24"/>
          <w:szCs w:val="24"/>
        </w:rPr>
      </w:pPr>
    </w:p>
    <w:p w:rsidR="009B2F83" w:rsidRPr="00AE6C69" w:rsidRDefault="009B2F83" w:rsidP="00742BEC">
      <w:pPr>
        <w:pStyle w:val="af0"/>
        <w:numPr>
          <w:ilvl w:val="0"/>
          <w:numId w:val="14"/>
        </w:numPr>
        <w:spacing w:after="0" w:line="306" w:lineRule="exact"/>
        <w:ind w:left="1134" w:hanging="426"/>
        <w:jc w:val="both"/>
        <w:rPr>
          <w:rFonts w:ascii="David" w:hAnsi="David" w:cs="David"/>
          <w:spacing w:val="6"/>
          <w:sz w:val="24"/>
          <w:szCs w:val="24"/>
        </w:rPr>
      </w:pPr>
      <w:r w:rsidRPr="00AE6C69">
        <w:rPr>
          <w:rFonts w:ascii="David" w:hAnsi="David" w:cs="David" w:hint="cs"/>
          <w:spacing w:val="6"/>
          <w:sz w:val="24"/>
          <w:szCs w:val="24"/>
          <w:rtl/>
        </w:rPr>
        <w:t>היות וע</w:t>
      </w:r>
      <w:r w:rsidR="00742BEC">
        <w:rPr>
          <w:rFonts w:ascii="David" w:hAnsi="David" w:cs="David" w:hint="cs"/>
          <w:spacing w:val="6"/>
          <w:sz w:val="24"/>
          <w:szCs w:val="24"/>
          <w:rtl/>
        </w:rPr>
        <w:t>'</w:t>
      </w:r>
      <w:r w:rsidRPr="00AE6C69">
        <w:rPr>
          <w:rFonts w:ascii="David" w:hAnsi="David" w:cs="David" w:hint="cs"/>
          <w:spacing w:val="6"/>
          <w:sz w:val="24"/>
          <w:szCs w:val="24"/>
          <w:rtl/>
        </w:rPr>
        <w:t xml:space="preserve"> חי ונפטר בעיראק, וככל הנראה אף צאצאיו חיים </w:t>
      </w:r>
      <w:r w:rsidR="008A7330" w:rsidRPr="00AE6C69">
        <w:rPr>
          <w:rFonts w:ascii="David" w:hAnsi="David" w:cs="David" w:hint="cs"/>
          <w:spacing w:val="6"/>
          <w:sz w:val="24"/>
          <w:szCs w:val="24"/>
          <w:rtl/>
        </w:rPr>
        <w:t xml:space="preserve">שם </w:t>
      </w:r>
      <w:r w:rsidRPr="00AE6C69">
        <w:rPr>
          <w:rFonts w:ascii="David" w:hAnsi="David" w:cs="David" w:hint="cs"/>
          <w:spacing w:val="6"/>
          <w:sz w:val="24"/>
          <w:szCs w:val="24"/>
          <w:rtl/>
        </w:rPr>
        <w:t xml:space="preserve">כיום, </w:t>
      </w:r>
      <w:r w:rsidR="008A7330" w:rsidRPr="00AE6C69">
        <w:rPr>
          <w:rFonts w:ascii="David" w:hAnsi="David" w:cs="David" w:hint="cs"/>
          <w:spacing w:val="6"/>
          <w:sz w:val="24"/>
          <w:szCs w:val="24"/>
          <w:rtl/>
        </w:rPr>
        <w:t xml:space="preserve">אזי בענייננו </w:t>
      </w:r>
      <w:r w:rsidRPr="00AE6C69">
        <w:rPr>
          <w:rFonts w:ascii="David" w:hAnsi="David" w:cs="David" w:hint="cs"/>
          <w:spacing w:val="6"/>
          <w:sz w:val="24"/>
          <w:szCs w:val="24"/>
          <w:rtl/>
        </w:rPr>
        <w:t>חל חוק נכסי נפקדים, התש"י-1950</w:t>
      </w:r>
      <w:r w:rsidR="008A7330" w:rsidRPr="00AE6C69">
        <w:rPr>
          <w:rFonts w:ascii="David" w:hAnsi="David" w:cs="David" w:hint="cs"/>
          <w:spacing w:val="6"/>
          <w:sz w:val="24"/>
          <w:szCs w:val="24"/>
          <w:rtl/>
        </w:rPr>
        <w:t xml:space="preserve"> (להלן </w:t>
      </w:r>
      <w:r w:rsidR="008A7330" w:rsidRPr="00AE6C69">
        <w:rPr>
          <w:rFonts w:ascii="David" w:hAnsi="David" w:cs="David"/>
          <w:spacing w:val="6"/>
          <w:sz w:val="24"/>
          <w:szCs w:val="24"/>
          <w:rtl/>
        </w:rPr>
        <w:t>–</w:t>
      </w:r>
      <w:r w:rsidR="008A7330" w:rsidRPr="00AE6C69">
        <w:rPr>
          <w:rFonts w:ascii="David" w:hAnsi="David" w:cs="David" w:hint="cs"/>
          <w:b/>
          <w:bCs/>
          <w:spacing w:val="6"/>
          <w:sz w:val="24"/>
          <w:szCs w:val="24"/>
          <w:rtl/>
        </w:rPr>
        <w:t xml:space="preserve"> חוק נכסי נפקדים</w:t>
      </w:r>
      <w:r w:rsidR="008A7330" w:rsidRPr="00AE6C69">
        <w:rPr>
          <w:rFonts w:ascii="David" w:hAnsi="David" w:cs="David" w:hint="cs"/>
          <w:spacing w:val="6"/>
          <w:sz w:val="24"/>
          <w:szCs w:val="24"/>
          <w:rtl/>
        </w:rPr>
        <w:t>).</w:t>
      </w:r>
    </w:p>
    <w:p w:rsidR="009B2F83" w:rsidRPr="00AE6C69" w:rsidRDefault="009B2F83" w:rsidP="00AE6C69">
      <w:pPr>
        <w:pStyle w:val="af0"/>
        <w:spacing w:after="0" w:line="306" w:lineRule="exact"/>
        <w:rPr>
          <w:rFonts w:ascii="David" w:hAnsi="David" w:cs="David"/>
          <w:spacing w:val="6"/>
          <w:sz w:val="24"/>
          <w:szCs w:val="24"/>
          <w:rtl/>
        </w:rPr>
      </w:pPr>
    </w:p>
    <w:p w:rsidR="009B2F83" w:rsidRPr="00AE6C69" w:rsidRDefault="009B2F83" w:rsidP="00742BEC">
      <w:pPr>
        <w:pStyle w:val="af0"/>
        <w:numPr>
          <w:ilvl w:val="0"/>
          <w:numId w:val="14"/>
        </w:numPr>
        <w:spacing w:after="0" w:line="306" w:lineRule="exact"/>
        <w:ind w:left="1134" w:hanging="426"/>
        <w:jc w:val="both"/>
        <w:rPr>
          <w:rFonts w:ascii="David" w:hAnsi="David" w:cs="David"/>
          <w:spacing w:val="6"/>
          <w:sz w:val="24"/>
          <w:szCs w:val="24"/>
        </w:rPr>
      </w:pPr>
      <w:r w:rsidRPr="00AE6C69">
        <w:rPr>
          <w:rFonts w:ascii="David" w:hAnsi="David" w:cs="David" w:hint="cs"/>
          <w:spacing w:val="6"/>
          <w:sz w:val="24"/>
          <w:szCs w:val="24"/>
          <w:rtl/>
        </w:rPr>
        <w:lastRenderedPageBreak/>
        <w:t>במועד פטירת המנוחה התגבשה נפקדות והקניית החלק של</w:t>
      </w:r>
      <w:r w:rsidR="0063098C" w:rsidRPr="00AE6C69">
        <w:rPr>
          <w:rFonts w:ascii="David" w:hAnsi="David" w:cs="David" w:hint="cs"/>
          <w:spacing w:val="6"/>
          <w:sz w:val="24"/>
          <w:szCs w:val="24"/>
          <w:rtl/>
        </w:rPr>
        <w:t xml:space="preserve"> ע</w:t>
      </w:r>
      <w:r w:rsidR="00742BEC">
        <w:rPr>
          <w:rFonts w:ascii="David" w:hAnsi="David" w:cs="David" w:hint="cs"/>
          <w:spacing w:val="6"/>
          <w:sz w:val="24"/>
          <w:szCs w:val="24"/>
          <w:rtl/>
        </w:rPr>
        <w:t>'</w:t>
      </w:r>
      <w:r w:rsidR="0063098C" w:rsidRPr="00AE6C69">
        <w:rPr>
          <w:rFonts w:ascii="David" w:hAnsi="David" w:cs="David" w:hint="cs"/>
          <w:spacing w:val="6"/>
          <w:sz w:val="24"/>
          <w:szCs w:val="24"/>
          <w:rtl/>
        </w:rPr>
        <w:t xml:space="preserve"> בעיזבונה על פי הוראות סעיפים 4-1 לחוק נכסי נפקדים.</w:t>
      </w:r>
    </w:p>
    <w:p w:rsidR="0063098C" w:rsidRPr="00AE6C69" w:rsidRDefault="0063098C" w:rsidP="00AE6C69">
      <w:pPr>
        <w:pStyle w:val="af0"/>
        <w:spacing w:after="0" w:line="306" w:lineRule="exact"/>
        <w:rPr>
          <w:rFonts w:ascii="David" w:hAnsi="David" w:cs="David"/>
          <w:spacing w:val="6"/>
          <w:sz w:val="24"/>
          <w:szCs w:val="24"/>
          <w:rtl/>
        </w:rPr>
      </w:pPr>
    </w:p>
    <w:p w:rsidR="0063098C" w:rsidRPr="00AE6C69" w:rsidRDefault="0063098C" w:rsidP="00742BEC">
      <w:pPr>
        <w:pStyle w:val="af0"/>
        <w:numPr>
          <w:ilvl w:val="0"/>
          <w:numId w:val="14"/>
        </w:numPr>
        <w:spacing w:after="0" w:line="306" w:lineRule="exact"/>
        <w:ind w:left="1134" w:hanging="426"/>
        <w:jc w:val="both"/>
        <w:rPr>
          <w:rFonts w:ascii="David" w:hAnsi="David" w:cs="David"/>
          <w:spacing w:val="6"/>
          <w:sz w:val="24"/>
          <w:szCs w:val="24"/>
        </w:rPr>
      </w:pPr>
      <w:r w:rsidRPr="00AE6C69">
        <w:rPr>
          <w:rFonts w:ascii="David" w:hAnsi="David" w:cs="David" w:hint="cs"/>
          <w:spacing w:val="6"/>
          <w:sz w:val="24"/>
          <w:szCs w:val="24"/>
          <w:rtl/>
        </w:rPr>
        <w:t>ככל שבית המשפט ימצא לנכון לתקן את צו הירושה, יש לציין את הבן ע</w:t>
      </w:r>
      <w:r w:rsidR="00742BEC">
        <w:rPr>
          <w:rFonts w:ascii="David" w:hAnsi="David" w:cs="David" w:hint="cs"/>
          <w:spacing w:val="6"/>
          <w:sz w:val="24"/>
          <w:szCs w:val="24"/>
          <w:rtl/>
        </w:rPr>
        <w:t>'</w:t>
      </w:r>
      <w:r w:rsidRPr="00AE6C69">
        <w:rPr>
          <w:rFonts w:ascii="David" w:hAnsi="David" w:cs="David" w:hint="cs"/>
          <w:spacing w:val="6"/>
          <w:sz w:val="24"/>
          <w:szCs w:val="24"/>
          <w:rtl/>
        </w:rPr>
        <w:t xml:space="preserve"> בין יורשיה על פי דין כאשר חלקו יוקנה לאפוטרופוס לנכסי נפקדים. </w:t>
      </w:r>
    </w:p>
    <w:p w:rsidR="00C21883" w:rsidRPr="00AE6C69" w:rsidRDefault="00C21883" w:rsidP="00AE6C69">
      <w:pPr>
        <w:spacing w:line="306" w:lineRule="exact"/>
        <w:ind w:left="84"/>
        <w:jc w:val="both"/>
        <w:rPr>
          <w:rFonts w:ascii="David" w:hAnsi="David"/>
          <w:b/>
          <w:bCs/>
          <w:spacing w:val="6"/>
          <w:u w:val="thick"/>
          <w:rtl/>
        </w:rPr>
      </w:pPr>
    </w:p>
    <w:p w:rsidR="00840358" w:rsidRPr="00AE6C69" w:rsidRDefault="00840358" w:rsidP="00AE6C69">
      <w:pPr>
        <w:spacing w:line="306" w:lineRule="exact"/>
        <w:ind w:left="84"/>
        <w:jc w:val="both"/>
        <w:rPr>
          <w:rFonts w:ascii="David" w:hAnsi="David"/>
          <w:b/>
          <w:bCs/>
          <w:spacing w:val="6"/>
          <w:u w:val="thick"/>
          <w:rtl/>
        </w:rPr>
      </w:pPr>
      <w:r w:rsidRPr="00AE6C69">
        <w:rPr>
          <w:rFonts w:ascii="David" w:hAnsi="David" w:hint="cs"/>
          <w:b/>
          <w:bCs/>
          <w:spacing w:val="6"/>
          <w:u w:val="thick"/>
          <w:rtl/>
        </w:rPr>
        <w:t>דיון והכרעה</w:t>
      </w:r>
    </w:p>
    <w:p w:rsidR="00840358" w:rsidRPr="00AE6C69" w:rsidRDefault="00840358" w:rsidP="00AE6C69">
      <w:pPr>
        <w:spacing w:line="306" w:lineRule="exact"/>
        <w:ind w:left="84"/>
        <w:jc w:val="both"/>
        <w:rPr>
          <w:rFonts w:ascii="David" w:hAnsi="David"/>
          <w:spacing w:val="6"/>
          <w:u w:val="single"/>
        </w:rPr>
      </w:pPr>
    </w:p>
    <w:p w:rsidR="00840358" w:rsidRPr="00AE6C69" w:rsidRDefault="00840358" w:rsidP="00AE6C69">
      <w:pPr>
        <w:pStyle w:val="af0"/>
        <w:numPr>
          <w:ilvl w:val="0"/>
          <w:numId w:val="1"/>
        </w:numPr>
        <w:spacing w:after="0" w:line="306" w:lineRule="exact"/>
        <w:ind w:left="651" w:hanging="567"/>
        <w:jc w:val="both"/>
        <w:rPr>
          <w:rFonts w:ascii="David" w:hAnsi="David" w:cs="David"/>
          <w:spacing w:val="6"/>
          <w:sz w:val="24"/>
          <w:szCs w:val="24"/>
          <w:u w:val="single"/>
          <w:rtl/>
        </w:rPr>
      </w:pPr>
      <w:r w:rsidRPr="00AE6C69">
        <w:rPr>
          <w:rFonts w:ascii="David" w:hAnsi="David" w:cs="David"/>
          <w:spacing w:val="6"/>
          <w:sz w:val="24"/>
          <w:szCs w:val="24"/>
          <w:rtl/>
        </w:rPr>
        <w:t xml:space="preserve">הכרעה במחלוקת שהונחה בפניי דורשת התייחסות הן לטענת ההתיישנות הכללית, המעוגנת בחוק ההתיישנות, תשי"ח-1958 (להלן – </w:t>
      </w:r>
      <w:r w:rsidRPr="00AE6C69">
        <w:rPr>
          <w:rFonts w:ascii="David" w:hAnsi="David" w:cs="David"/>
          <w:b/>
          <w:bCs/>
          <w:spacing w:val="6"/>
          <w:sz w:val="24"/>
          <w:szCs w:val="24"/>
          <w:rtl/>
        </w:rPr>
        <w:t>חוק ההתיישנות</w:t>
      </w:r>
      <w:r w:rsidRPr="00AE6C69">
        <w:rPr>
          <w:rFonts w:ascii="David" w:hAnsi="David" w:cs="David"/>
          <w:spacing w:val="6"/>
          <w:sz w:val="24"/>
          <w:szCs w:val="24"/>
          <w:rtl/>
        </w:rPr>
        <w:t xml:space="preserve">) והן בהוראות הספציפיות המוסדרות בחוק הירושה, תשכ"ה-1965 (להלן – </w:t>
      </w:r>
      <w:r w:rsidRPr="00AE6C69">
        <w:rPr>
          <w:rFonts w:ascii="David" w:hAnsi="David" w:cs="David"/>
          <w:b/>
          <w:bCs/>
          <w:spacing w:val="6"/>
          <w:sz w:val="24"/>
          <w:szCs w:val="24"/>
          <w:rtl/>
        </w:rPr>
        <w:t>חוק הירושה</w:t>
      </w:r>
      <w:r w:rsidRPr="00AE6C69">
        <w:rPr>
          <w:rFonts w:ascii="David" w:hAnsi="David" w:cs="David"/>
          <w:spacing w:val="6"/>
          <w:sz w:val="24"/>
          <w:szCs w:val="24"/>
          <w:rtl/>
        </w:rPr>
        <w:t>).</w:t>
      </w:r>
    </w:p>
    <w:p w:rsidR="00840358" w:rsidRPr="00AE6C69" w:rsidRDefault="00840358" w:rsidP="00AE6C69">
      <w:pPr>
        <w:spacing w:line="306" w:lineRule="exact"/>
        <w:jc w:val="both"/>
        <w:rPr>
          <w:rFonts w:ascii="David" w:hAnsi="David"/>
          <w:b/>
          <w:bCs/>
          <w:spacing w:val="6"/>
          <w:u w:val="thick"/>
          <w:rtl/>
        </w:rPr>
      </w:pPr>
    </w:p>
    <w:p w:rsidR="00840358" w:rsidRPr="00AE6C69" w:rsidRDefault="00840358" w:rsidP="00AE6C69">
      <w:pPr>
        <w:spacing w:line="306" w:lineRule="exact"/>
        <w:jc w:val="both"/>
        <w:rPr>
          <w:rFonts w:ascii="David" w:hAnsi="David"/>
          <w:b/>
          <w:bCs/>
          <w:spacing w:val="6"/>
          <w:u w:val="thick"/>
          <w:rtl/>
        </w:rPr>
      </w:pPr>
      <w:r w:rsidRPr="00AE6C69">
        <w:rPr>
          <w:rFonts w:ascii="David" w:hAnsi="David" w:hint="cs"/>
          <w:b/>
          <w:bCs/>
          <w:spacing w:val="6"/>
          <w:u w:val="thick"/>
          <w:rtl/>
        </w:rPr>
        <w:t>טענת ה</w:t>
      </w:r>
      <w:r w:rsidRPr="00AE6C69">
        <w:rPr>
          <w:rFonts w:ascii="David" w:hAnsi="David"/>
          <w:b/>
          <w:bCs/>
          <w:spacing w:val="6"/>
          <w:u w:val="thick"/>
          <w:rtl/>
        </w:rPr>
        <w:t>התיישנות</w:t>
      </w:r>
    </w:p>
    <w:p w:rsidR="00840358" w:rsidRPr="00AE6C69" w:rsidRDefault="00840358" w:rsidP="00AE6C69">
      <w:pPr>
        <w:spacing w:line="306" w:lineRule="exact"/>
        <w:rPr>
          <w:rFonts w:ascii="Arial" w:hAnsi="Arial"/>
          <w:spacing w:val="6"/>
          <w:rtl/>
        </w:rPr>
      </w:pPr>
    </w:p>
    <w:p w:rsidR="00840358" w:rsidRPr="00AE6C69" w:rsidRDefault="00840358"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Arial" w:hAnsi="Arial" w:cs="David"/>
          <w:spacing w:val="6"/>
          <w:sz w:val="24"/>
          <w:szCs w:val="24"/>
          <w:rtl/>
        </w:rPr>
        <w:t>תביעה לתיקון או ביטול צו ירושה, כמו גם צו קיום צוואה, כפופה לדיני ההתיישנות; "</w:t>
      </w:r>
      <w:r w:rsidRPr="00AE6C69">
        <w:rPr>
          <w:rFonts w:ascii="Miriam" w:hAnsi="Miriam" w:cs="Miriam"/>
          <w:spacing w:val="6"/>
          <w:sz w:val="24"/>
          <w:szCs w:val="24"/>
          <w:rtl/>
        </w:rPr>
        <w:t>ברור שמי שרוצה להסתמך על התיישנות התביעה כפוף לאמור בחוק ההתיישנות, כגון משך תקופת ההתיישנות, תאריך תחילת מירוץ ההתיישנות והסיבות השונות להפסקת תקופת ההתיישנות. סעיף 72 איננו בא במקום האמור בחוק ההתיישנות אלא נוסף על האמור באותו חוק</w:t>
      </w:r>
      <w:r w:rsidRPr="00AE6C69">
        <w:rPr>
          <w:rFonts w:ascii="Arial" w:hAnsi="Arial" w:cs="David"/>
          <w:spacing w:val="6"/>
          <w:sz w:val="24"/>
          <w:szCs w:val="24"/>
          <w:rtl/>
        </w:rPr>
        <w:t>" [</w:t>
      </w:r>
      <w:r w:rsidRPr="00AE6C69">
        <w:rPr>
          <w:rFonts w:ascii="Miriam" w:hAnsi="Miriam" w:cs="Miriam"/>
          <w:spacing w:val="6"/>
          <w:sz w:val="24"/>
          <w:szCs w:val="24"/>
          <w:rtl/>
        </w:rPr>
        <w:t>ש' שילה, פירוש לחוק הירושה, תשכ"ה-1965, נבו הוצאה לאור, תשס"ב – 2005, כרך ג' עמ' 8</w:t>
      </w:r>
      <w:r w:rsidRPr="00AE6C69">
        <w:rPr>
          <w:rFonts w:ascii="Miriam" w:hAnsi="Miriam" w:cs="Miriam" w:hint="cs"/>
          <w:spacing w:val="6"/>
          <w:sz w:val="24"/>
          <w:szCs w:val="24"/>
          <w:rtl/>
        </w:rPr>
        <w:t>7</w:t>
      </w:r>
      <w:r w:rsidRPr="00AE6C69">
        <w:rPr>
          <w:rFonts w:ascii="David" w:hAnsi="David" w:cs="David" w:hint="cs"/>
          <w:spacing w:val="6"/>
          <w:sz w:val="24"/>
          <w:szCs w:val="24"/>
          <w:rtl/>
        </w:rPr>
        <w:t xml:space="preserve"> (להלן </w:t>
      </w:r>
      <w:r w:rsidRPr="00AE6C69">
        <w:rPr>
          <w:rFonts w:ascii="David" w:hAnsi="David" w:cs="David"/>
          <w:spacing w:val="6"/>
          <w:sz w:val="24"/>
          <w:szCs w:val="24"/>
          <w:rtl/>
        </w:rPr>
        <w:t>–</w:t>
      </w:r>
      <w:r w:rsidRPr="00AE6C69">
        <w:rPr>
          <w:rFonts w:ascii="David" w:hAnsi="David" w:cs="David" w:hint="cs"/>
          <w:spacing w:val="6"/>
          <w:sz w:val="24"/>
          <w:szCs w:val="24"/>
          <w:rtl/>
        </w:rPr>
        <w:t xml:space="preserve"> </w:t>
      </w:r>
      <w:r w:rsidR="006366C7" w:rsidRPr="00AE6C69">
        <w:rPr>
          <w:rFonts w:ascii="David" w:hAnsi="David" w:cs="David" w:hint="cs"/>
          <w:b/>
          <w:bCs/>
          <w:spacing w:val="6"/>
          <w:sz w:val="24"/>
          <w:szCs w:val="24"/>
          <w:rtl/>
        </w:rPr>
        <w:t>פירוש לחוק הירושה</w:t>
      </w:r>
      <w:r w:rsidRPr="00AE6C69">
        <w:rPr>
          <w:rFonts w:ascii="David" w:hAnsi="David" w:cs="David" w:hint="cs"/>
          <w:spacing w:val="6"/>
          <w:sz w:val="24"/>
          <w:szCs w:val="24"/>
          <w:rtl/>
        </w:rPr>
        <w:t>)].</w:t>
      </w:r>
    </w:p>
    <w:p w:rsidR="00840358" w:rsidRPr="00AE6C69" w:rsidRDefault="00840358" w:rsidP="00AE6C69">
      <w:pPr>
        <w:pStyle w:val="af0"/>
        <w:spacing w:after="0" w:line="306" w:lineRule="exact"/>
        <w:ind w:left="651"/>
        <w:jc w:val="both"/>
        <w:rPr>
          <w:rFonts w:ascii="David" w:hAnsi="David" w:cs="David"/>
          <w:spacing w:val="6"/>
          <w:sz w:val="24"/>
          <w:szCs w:val="24"/>
        </w:rPr>
      </w:pPr>
    </w:p>
    <w:p w:rsidR="000B48F8" w:rsidRPr="00AE6C69" w:rsidRDefault="00840358" w:rsidP="0024726B">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לטענת המ</w:t>
      </w:r>
      <w:r w:rsidR="0024726B">
        <w:rPr>
          <w:rFonts w:ascii="David" w:hAnsi="David" w:cs="David" w:hint="cs"/>
          <w:spacing w:val="6"/>
          <w:sz w:val="24"/>
          <w:szCs w:val="24"/>
          <w:rtl/>
        </w:rPr>
        <w:t>שיב</w:t>
      </w:r>
      <w:r w:rsidRPr="00AE6C69">
        <w:rPr>
          <w:rFonts w:ascii="David" w:hAnsi="David" w:cs="David"/>
          <w:spacing w:val="6"/>
          <w:sz w:val="24"/>
          <w:szCs w:val="24"/>
          <w:rtl/>
        </w:rPr>
        <w:t>, עילת התביעה התיישנה</w:t>
      </w:r>
      <w:r w:rsidRPr="00AE6C69">
        <w:rPr>
          <w:rFonts w:ascii="David" w:hAnsi="David" w:cs="David" w:hint="cs"/>
          <w:spacing w:val="6"/>
          <w:sz w:val="24"/>
          <w:szCs w:val="24"/>
          <w:rtl/>
        </w:rPr>
        <w:t xml:space="preserve">; </w:t>
      </w:r>
      <w:r w:rsidRPr="00AE6C69">
        <w:rPr>
          <w:rFonts w:ascii="David" w:hAnsi="David" w:cs="David"/>
          <w:spacing w:val="6"/>
          <w:sz w:val="24"/>
          <w:szCs w:val="24"/>
          <w:rtl/>
        </w:rPr>
        <w:t>סעיף 5(1) קובע כי תביעה שאינה במקרקעין מתיישנת לאחר 7 שנים; ומשמדובר בענייננו בסעד של תיקון צו ירושה שעניינו כלכלי לחלוטין, עילת התביעה התיישנה בחלוף 7 שנים ממועד נתינתו, קרי- בחודש דצמבר 2018.</w:t>
      </w:r>
    </w:p>
    <w:p w:rsidR="000B48F8" w:rsidRPr="0024726B" w:rsidRDefault="000B48F8" w:rsidP="00AE6C69">
      <w:pPr>
        <w:pStyle w:val="af0"/>
        <w:spacing w:after="0" w:line="306" w:lineRule="exact"/>
        <w:rPr>
          <w:rFonts w:ascii="David" w:hAnsi="David" w:cs="David"/>
          <w:spacing w:val="6"/>
          <w:sz w:val="24"/>
          <w:szCs w:val="24"/>
          <w:rtl/>
        </w:rPr>
      </w:pPr>
    </w:p>
    <w:p w:rsidR="000B48F8" w:rsidRPr="00AE6C69" w:rsidRDefault="00840358" w:rsidP="006A1178">
      <w:pPr>
        <w:pStyle w:val="af0"/>
        <w:spacing w:after="0" w:line="306" w:lineRule="exact"/>
        <w:ind w:left="651"/>
        <w:jc w:val="both"/>
        <w:rPr>
          <w:rFonts w:ascii="David" w:hAnsi="David" w:cs="David"/>
          <w:spacing w:val="6"/>
          <w:sz w:val="24"/>
          <w:szCs w:val="24"/>
        </w:rPr>
      </w:pPr>
      <w:r w:rsidRPr="00AE6C69">
        <w:rPr>
          <w:rFonts w:ascii="David" w:hAnsi="David" w:cs="David"/>
          <w:spacing w:val="6"/>
          <w:sz w:val="24"/>
          <w:szCs w:val="24"/>
          <w:rtl/>
        </w:rPr>
        <w:t xml:space="preserve">איני מקבלת טענה זו; </w:t>
      </w:r>
      <w:r w:rsidR="000B48F8" w:rsidRPr="00AE6C69">
        <w:rPr>
          <w:rFonts w:ascii="David" w:hAnsi="David" w:cs="David" w:hint="cs"/>
          <w:spacing w:val="6"/>
          <w:sz w:val="24"/>
          <w:szCs w:val="24"/>
          <w:rtl/>
        </w:rPr>
        <w:t>אבאר</w:t>
      </w:r>
      <w:r w:rsidR="006A1178">
        <w:rPr>
          <w:rFonts w:ascii="David" w:hAnsi="David" w:cs="David" w:hint="cs"/>
          <w:spacing w:val="6"/>
          <w:sz w:val="24"/>
          <w:szCs w:val="24"/>
          <w:rtl/>
        </w:rPr>
        <w:t xml:space="preserve"> עמדתי להלן. </w:t>
      </w:r>
    </w:p>
    <w:p w:rsidR="000B48F8" w:rsidRPr="00AE6C69" w:rsidRDefault="000B48F8" w:rsidP="00AE6C69">
      <w:pPr>
        <w:pStyle w:val="af0"/>
        <w:spacing w:after="0" w:line="306" w:lineRule="exact"/>
        <w:rPr>
          <w:rFonts w:ascii="David" w:hAnsi="David" w:cs="David"/>
          <w:spacing w:val="6"/>
          <w:sz w:val="24"/>
          <w:szCs w:val="24"/>
          <w:rtl/>
        </w:rPr>
      </w:pPr>
    </w:p>
    <w:p w:rsidR="00840358" w:rsidRPr="00AE6C69" w:rsidRDefault="000B48F8" w:rsidP="006A1178">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b/>
          <w:bCs/>
          <w:spacing w:val="6"/>
          <w:sz w:val="24"/>
          <w:szCs w:val="24"/>
          <w:rtl/>
        </w:rPr>
        <w:t>ראשית</w:t>
      </w:r>
      <w:r w:rsidRPr="00AE6C69">
        <w:rPr>
          <w:rFonts w:ascii="David" w:hAnsi="David" w:cs="David" w:hint="cs"/>
          <w:spacing w:val="6"/>
          <w:sz w:val="24"/>
          <w:szCs w:val="24"/>
          <w:rtl/>
        </w:rPr>
        <w:t xml:space="preserve">, </w:t>
      </w:r>
      <w:r w:rsidR="00840358" w:rsidRPr="00AE6C69">
        <w:rPr>
          <w:rFonts w:ascii="David" w:hAnsi="David" w:cs="David"/>
          <w:spacing w:val="6"/>
          <w:sz w:val="24"/>
          <w:szCs w:val="24"/>
          <w:rtl/>
        </w:rPr>
        <w:t xml:space="preserve">צו ירושה איננו הליך בין צדדים בנוגע לקיומה של זכות כלשהי, אלא מדובר בהליך ייחודי, במסגרתו </w:t>
      </w:r>
      <w:r w:rsidR="003935BF">
        <w:rPr>
          <w:rFonts w:ascii="David" w:hAnsi="David" w:cs="David" w:hint="cs"/>
          <w:spacing w:val="6"/>
          <w:sz w:val="24"/>
          <w:szCs w:val="24"/>
          <w:rtl/>
        </w:rPr>
        <w:t xml:space="preserve">נקבע </w:t>
      </w:r>
      <w:r w:rsidR="00840358" w:rsidRPr="00AE6C69">
        <w:rPr>
          <w:rFonts w:ascii="David" w:hAnsi="David" w:cs="David"/>
          <w:spacing w:val="6"/>
          <w:sz w:val="24"/>
          <w:szCs w:val="24"/>
          <w:rtl/>
        </w:rPr>
        <w:t>מי הם יורשי המנוח, הא ותו לא</w:t>
      </w:r>
      <w:r w:rsidR="003935BF">
        <w:rPr>
          <w:rFonts w:ascii="David" w:hAnsi="David" w:cs="David" w:hint="cs"/>
          <w:spacing w:val="6"/>
          <w:sz w:val="24"/>
          <w:szCs w:val="24"/>
          <w:rtl/>
        </w:rPr>
        <w:t xml:space="preserve">. </w:t>
      </w:r>
      <w:r w:rsidR="003935BF" w:rsidRPr="00AE6C69">
        <w:rPr>
          <w:rFonts w:ascii="David" w:hAnsi="David" w:cs="David" w:hint="cs"/>
          <w:spacing w:val="6"/>
          <w:sz w:val="24"/>
          <w:szCs w:val="24"/>
          <w:rtl/>
        </w:rPr>
        <w:t>גם אם תיתכן האפשרות שכתוצאה מן ההצהרה יהיה יורש זכאי לתבוע סעדים נוספים אחרים, ובכלל זה סעדים שעניינם כלכלי, אין בכך כדי לשנות את העובדה שצו הירושה הוא בבחינת הצהרה העומדת בפני עצמה</w:t>
      </w:r>
      <w:r w:rsidR="00840358" w:rsidRPr="00AE6C69">
        <w:rPr>
          <w:rFonts w:ascii="David" w:hAnsi="David" w:cs="David"/>
          <w:spacing w:val="6"/>
          <w:sz w:val="24"/>
          <w:szCs w:val="24"/>
          <w:rtl/>
        </w:rPr>
        <w:t>; "</w:t>
      </w:r>
      <w:r w:rsidR="00840358" w:rsidRPr="00AE6C69">
        <w:rPr>
          <w:rFonts w:ascii="Miriam" w:hAnsi="Miriam" w:cs="Miriam"/>
          <w:spacing w:val="6"/>
          <w:sz w:val="24"/>
          <w:szCs w:val="24"/>
          <w:rtl/>
        </w:rPr>
        <w:t>צו הירושה אינו אלא צו המצהיר מי הם יורשיו של הנפטר ומה שיעור חלקו של כל אחד מהם בעיזבון בהתאם לחוק הירושה... אין בית המשפט קובע בהליך הנדון את היקף נכסיו של הנפטר ואת פירוטם, כשם שאינו קובע את חלקו של יורש בנכס מסוים...</w:t>
      </w:r>
      <w:r w:rsidR="00840358" w:rsidRPr="00AE6C69">
        <w:rPr>
          <w:rFonts w:ascii="David" w:hAnsi="David" w:cs="David"/>
          <w:spacing w:val="6"/>
          <w:sz w:val="24"/>
          <w:szCs w:val="24"/>
          <w:rtl/>
        </w:rPr>
        <w:t>" [</w:t>
      </w:r>
      <w:r w:rsidR="00840358" w:rsidRPr="00AE6C69">
        <w:rPr>
          <w:rFonts w:ascii="Miriam" w:hAnsi="Miriam" w:cs="Miriam"/>
          <w:spacing w:val="6"/>
          <w:sz w:val="24"/>
          <w:szCs w:val="24"/>
          <w:rtl/>
        </w:rPr>
        <w:t>ע"א 12/83 לוי עמרם נ' דוד עמרם, פ"ד לח(3) 556, 559 (</w:t>
      </w:r>
      <w:r w:rsidR="003935BF">
        <w:rPr>
          <w:rFonts w:ascii="Miriam" w:hAnsi="Miriam" w:cs="Miriam" w:hint="cs"/>
          <w:spacing w:val="6"/>
          <w:sz w:val="24"/>
          <w:szCs w:val="24"/>
          <w:rtl/>
        </w:rPr>
        <w:t>1984</w:t>
      </w:r>
      <w:r w:rsidR="0032577A" w:rsidRPr="00AE6C69">
        <w:rPr>
          <w:rFonts w:ascii="Miriam" w:hAnsi="Miriam" w:cs="Miriam"/>
          <w:spacing w:val="6"/>
          <w:sz w:val="24"/>
          <w:szCs w:val="24"/>
          <w:rtl/>
        </w:rPr>
        <w:t>)</w:t>
      </w:r>
      <w:r w:rsidR="0032577A" w:rsidRPr="00AE6C69">
        <w:rPr>
          <w:rFonts w:ascii="David" w:hAnsi="David" w:cs="David"/>
          <w:spacing w:val="6"/>
          <w:sz w:val="24"/>
          <w:szCs w:val="24"/>
          <w:rtl/>
        </w:rPr>
        <w:t>]</w:t>
      </w:r>
      <w:r w:rsidR="0032577A" w:rsidRPr="00AE6C69">
        <w:rPr>
          <w:rFonts w:ascii="David" w:hAnsi="David" w:cs="David" w:hint="cs"/>
          <w:spacing w:val="6"/>
          <w:sz w:val="24"/>
          <w:szCs w:val="24"/>
          <w:rtl/>
        </w:rPr>
        <w:t xml:space="preserve">.  </w:t>
      </w:r>
    </w:p>
    <w:p w:rsidR="00840358" w:rsidRPr="00AE6C69" w:rsidRDefault="00840358" w:rsidP="00AE6C69">
      <w:pPr>
        <w:pStyle w:val="af0"/>
        <w:spacing w:after="0" w:line="306" w:lineRule="exact"/>
        <w:ind w:left="651"/>
        <w:jc w:val="both"/>
        <w:rPr>
          <w:rFonts w:ascii="David" w:hAnsi="David" w:cs="David"/>
          <w:spacing w:val="6"/>
          <w:sz w:val="24"/>
          <w:szCs w:val="24"/>
        </w:rPr>
      </w:pPr>
    </w:p>
    <w:p w:rsidR="00F93D90" w:rsidRPr="00AE6C69" w:rsidRDefault="00F93D90" w:rsidP="006A1178">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hint="cs"/>
          <w:b/>
          <w:bCs/>
          <w:spacing w:val="6"/>
          <w:sz w:val="24"/>
          <w:szCs w:val="24"/>
          <w:rtl/>
        </w:rPr>
        <w:t>שנית</w:t>
      </w:r>
      <w:r w:rsidRPr="00AE6C69">
        <w:rPr>
          <w:rFonts w:ascii="David" w:hAnsi="David" w:cs="David" w:hint="cs"/>
          <w:spacing w:val="6"/>
          <w:sz w:val="24"/>
          <w:szCs w:val="24"/>
          <w:rtl/>
        </w:rPr>
        <w:t xml:space="preserve">, אין מועד קצוב להגשת בקשה לביטול או תיקון צו, </w:t>
      </w:r>
      <w:r w:rsidR="0032577A" w:rsidRPr="00AE6C69">
        <w:rPr>
          <w:rFonts w:ascii="David" w:hAnsi="David" w:cs="David" w:hint="cs"/>
          <w:spacing w:val="6"/>
          <w:sz w:val="24"/>
          <w:szCs w:val="24"/>
          <w:rtl/>
        </w:rPr>
        <w:t>מלבד החובה להגישה ב</w:t>
      </w:r>
      <w:r w:rsidRPr="00AE6C69">
        <w:rPr>
          <w:rFonts w:ascii="David" w:hAnsi="David" w:cs="David" w:hint="cs"/>
          <w:spacing w:val="6"/>
          <w:sz w:val="24"/>
          <w:szCs w:val="24"/>
          <w:rtl/>
        </w:rPr>
        <w:t>הקדם</w:t>
      </w:r>
      <w:r w:rsidR="0032577A" w:rsidRPr="00AE6C69">
        <w:rPr>
          <w:rFonts w:ascii="David" w:hAnsi="David" w:cs="David" w:hint="cs"/>
          <w:spacing w:val="6"/>
          <w:sz w:val="24"/>
          <w:szCs w:val="24"/>
          <w:rtl/>
        </w:rPr>
        <w:t>;</w:t>
      </w:r>
      <w:r w:rsidRPr="00AE6C69">
        <w:rPr>
          <w:rFonts w:ascii="David" w:hAnsi="David" w:cs="David" w:hint="cs"/>
          <w:spacing w:val="6"/>
          <w:sz w:val="24"/>
          <w:szCs w:val="24"/>
          <w:rtl/>
        </w:rPr>
        <w:t xml:space="preserve"> "</w:t>
      </w:r>
      <w:r w:rsidRPr="00AE6C69">
        <w:rPr>
          <w:rFonts w:ascii="Miriam" w:hAnsi="Miriam" w:cs="Miriam"/>
          <w:spacing w:val="6"/>
          <w:sz w:val="24"/>
          <w:szCs w:val="24"/>
          <w:rtl/>
        </w:rPr>
        <w:t xml:space="preserve">...הזכות לבקש את ביטולו של צו הקיום עומדת למבקש אף אם חלפו למעלה משלושים ימים מאז נודע לו על הצו, שכן לא נקבע בחיקוק מועד קצוב להגשתה </w:t>
      </w:r>
      <w:r w:rsidRPr="00AE6C69">
        <w:rPr>
          <w:rFonts w:ascii="Miriam" w:hAnsi="Miriam" w:cs="Miriam"/>
          <w:spacing w:val="6"/>
          <w:sz w:val="24"/>
          <w:szCs w:val="24"/>
          <w:rtl/>
        </w:rPr>
        <w:lastRenderedPageBreak/>
        <w:t>של בקשת הביטול</w:t>
      </w:r>
      <w:r w:rsidRPr="00AE6C69">
        <w:rPr>
          <w:rFonts w:ascii="David" w:hAnsi="David" w:cs="David" w:hint="cs"/>
          <w:spacing w:val="6"/>
          <w:sz w:val="24"/>
          <w:szCs w:val="24"/>
          <w:rtl/>
        </w:rPr>
        <w:t>"</w:t>
      </w:r>
      <w:r w:rsidR="00570AB6" w:rsidRPr="00AE6C69">
        <w:rPr>
          <w:rFonts w:ascii="David" w:hAnsi="David" w:cs="David" w:hint="cs"/>
          <w:spacing w:val="6"/>
          <w:sz w:val="24"/>
          <w:szCs w:val="24"/>
          <w:rtl/>
        </w:rPr>
        <w:t xml:space="preserve"> [</w:t>
      </w:r>
      <w:r w:rsidR="00570AB6" w:rsidRPr="00AE6C69">
        <w:rPr>
          <w:rFonts w:ascii="Miriam" w:hAnsi="Miriam" w:cs="Miriam"/>
          <w:spacing w:val="6"/>
          <w:sz w:val="24"/>
          <w:szCs w:val="24"/>
          <w:rtl/>
        </w:rPr>
        <w:t xml:space="preserve">רע"א 8920/08 גנאיים </w:t>
      </w:r>
      <w:r w:rsidR="001E5AB3">
        <w:rPr>
          <w:rFonts w:ascii="Miriam" w:hAnsi="Miriam" w:cs="Miriam" w:hint="cs"/>
          <w:spacing w:val="6"/>
          <w:sz w:val="24"/>
          <w:szCs w:val="24"/>
          <w:rtl/>
        </w:rPr>
        <w:t xml:space="preserve">אנעאם </w:t>
      </w:r>
      <w:r w:rsidR="00570AB6" w:rsidRPr="00AE6C69">
        <w:rPr>
          <w:rFonts w:ascii="Miriam" w:hAnsi="Miriam" w:cs="Miriam"/>
          <w:spacing w:val="6"/>
          <w:sz w:val="24"/>
          <w:szCs w:val="24"/>
          <w:rtl/>
        </w:rPr>
        <w:t>חמזה נ' האפוטרופוס הכללי (13.5.2010)</w:t>
      </w:r>
      <w:r w:rsidR="00570AB6" w:rsidRPr="00AE6C69">
        <w:rPr>
          <w:rFonts w:ascii="David" w:hAnsi="David" w:cs="David" w:hint="cs"/>
          <w:spacing w:val="6"/>
          <w:sz w:val="24"/>
          <w:szCs w:val="24"/>
          <w:rtl/>
        </w:rPr>
        <w:t>].</w:t>
      </w:r>
    </w:p>
    <w:p w:rsidR="00F93D90" w:rsidRPr="00AE6C69" w:rsidRDefault="00F93D90" w:rsidP="00AE6C69">
      <w:pPr>
        <w:pStyle w:val="af0"/>
        <w:spacing w:after="0" w:line="306" w:lineRule="exact"/>
        <w:ind w:left="651"/>
        <w:jc w:val="both"/>
        <w:rPr>
          <w:rFonts w:ascii="David" w:hAnsi="David" w:cs="David"/>
          <w:b/>
          <w:bCs/>
          <w:spacing w:val="6"/>
          <w:sz w:val="24"/>
          <w:szCs w:val="24"/>
          <w:rtl/>
        </w:rPr>
      </w:pPr>
    </w:p>
    <w:p w:rsidR="00225708" w:rsidRPr="00AE6C69" w:rsidRDefault="005042FB" w:rsidP="006A1178">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b/>
          <w:bCs/>
          <w:spacing w:val="6"/>
          <w:sz w:val="24"/>
          <w:szCs w:val="24"/>
          <w:rtl/>
        </w:rPr>
        <w:t>שלישית</w:t>
      </w:r>
      <w:r w:rsidRPr="00AE6C69">
        <w:rPr>
          <w:rFonts w:ascii="David" w:hAnsi="David" w:cs="David" w:hint="cs"/>
          <w:spacing w:val="6"/>
          <w:sz w:val="24"/>
          <w:szCs w:val="24"/>
          <w:rtl/>
        </w:rPr>
        <w:t>,</w:t>
      </w:r>
      <w:r w:rsidRPr="00AE6C69">
        <w:rPr>
          <w:rFonts w:ascii="David" w:hAnsi="David" w:cs="David"/>
          <w:spacing w:val="6"/>
          <w:sz w:val="24"/>
          <w:szCs w:val="24"/>
          <w:rtl/>
        </w:rPr>
        <w:t xml:space="preserve"> </w:t>
      </w:r>
      <w:r w:rsidRPr="00AE6C69">
        <w:rPr>
          <w:rFonts w:ascii="David" w:hAnsi="David" w:cs="David" w:hint="cs"/>
          <w:spacing w:val="6"/>
          <w:sz w:val="24"/>
          <w:szCs w:val="24"/>
          <w:rtl/>
        </w:rPr>
        <w:t>למבקש נודע על קיום צו הירושה רק בשנת 2015</w:t>
      </w:r>
      <w:r w:rsidRPr="00AE6C69">
        <w:rPr>
          <w:rFonts w:ascii="David" w:hAnsi="David" w:cs="David"/>
          <w:spacing w:val="6"/>
          <w:sz w:val="24"/>
          <w:szCs w:val="24"/>
          <w:rtl/>
        </w:rPr>
        <w:t>, למ</w:t>
      </w:r>
      <w:r w:rsidRPr="00AE6C69">
        <w:rPr>
          <w:rFonts w:ascii="David" w:hAnsi="David" w:cs="David" w:hint="cs"/>
          <w:spacing w:val="6"/>
          <w:sz w:val="24"/>
          <w:szCs w:val="24"/>
          <w:rtl/>
        </w:rPr>
        <w:t>עלה</w:t>
      </w:r>
      <w:r w:rsidRPr="00AE6C69">
        <w:rPr>
          <w:rFonts w:ascii="David" w:hAnsi="David" w:cs="David"/>
          <w:spacing w:val="6"/>
          <w:sz w:val="24"/>
          <w:szCs w:val="24"/>
          <w:rtl/>
        </w:rPr>
        <w:t xml:space="preserve"> משלוש שנים לאחר שהצו ניתן, לאחר שפנה מיוזמתו לרשם הירושה</w:t>
      </w:r>
      <w:r w:rsidR="005C7419" w:rsidRPr="00AE6C69">
        <w:rPr>
          <w:rFonts w:ascii="David" w:hAnsi="David" w:cs="David" w:hint="cs"/>
          <w:spacing w:val="6"/>
          <w:sz w:val="24"/>
          <w:szCs w:val="24"/>
          <w:rtl/>
        </w:rPr>
        <w:t xml:space="preserve"> וגילה כי הוא כלל לא אוזכר בבקשה לצו ירושה </w:t>
      </w:r>
      <w:r w:rsidR="00BA2952" w:rsidRPr="00AE6C69">
        <w:rPr>
          <w:rFonts w:ascii="David" w:hAnsi="David" w:cs="David" w:hint="cs"/>
          <w:spacing w:val="6"/>
          <w:sz w:val="24"/>
          <w:szCs w:val="24"/>
          <w:rtl/>
        </w:rPr>
        <w:t xml:space="preserve">כבנה של המנוחה </w:t>
      </w:r>
      <w:r w:rsidRPr="00AE6C69">
        <w:rPr>
          <w:rFonts w:ascii="David" w:hAnsi="David" w:cs="David" w:hint="cs"/>
          <w:spacing w:val="6"/>
          <w:sz w:val="24"/>
          <w:szCs w:val="24"/>
          <w:rtl/>
        </w:rPr>
        <w:t>(ר' התייחסות בהרחבה בהמשך</w:t>
      </w:r>
      <w:r w:rsidR="00C51C96" w:rsidRPr="00AE6C69">
        <w:rPr>
          <w:rFonts w:ascii="David" w:hAnsi="David" w:cs="David" w:hint="cs"/>
          <w:spacing w:val="6"/>
          <w:sz w:val="24"/>
          <w:szCs w:val="24"/>
          <w:rtl/>
        </w:rPr>
        <w:t>)</w:t>
      </w:r>
      <w:r w:rsidR="00225708" w:rsidRPr="00AE6C69">
        <w:rPr>
          <w:rFonts w:ascii="David" w:hAnsi="David" w:cs="David" w:hint="cs"/>
          <w:spacing w:val="6"/>
          <w:sz w:val="24"/>
          <w:szCs w:val="24"/>
          <w:rtl/>
        </w:rPr>
        <w:t xml:space="preserve">; </w:t>
      </w:r>
      <w:r w:rsidR="00225708" w:rsidRPr="00AE6C69">
        <w:rPr>
          <w:rFonts w:ascii="David" w:hAnsi="David" w:cs="David"/>
          <w:spacing w:val="6"/>
          <w:sz w:val="24"/>
          <w:szCs w:val="24"/>
          <w:rtl/>
        </w:rPr>
        <w:t xml:space="preserve">ומכאן, </w:t>
      </w:r>
      <w:r w:rsidR="003935BF">
        <w:rPr>
          <w:rFonts w:ascii="David" w:hAnsi="David" w:cs="David" w:hint="cs"/>
          <w:spacing w:val="6"/>
          <w:sz w:val="24"/>
          <w:szCs w:val="24"/>
          <w:rtl/>
        </w:rPr>
        <w:t xml:space="preserve">חל בענייננו </w:t>
      </w:r>
      <w:r w:rsidR="00225708" w:rsidRPr="00AE6C69">
        <w:rPr>
          <w:rFonts w:ascii="David" w:hAnsi="David" w:cs="David"/>
          <w:spacing w:val="6"/>
          <w:sz w:val="24"/>
          <w:szCs w:val="24"/>
          <w:rtl/>
        </w:rPr>
        <w:t xml:space="preserve">סעיף 8 לחוק ההתיישנות </w:t>
      </w:r>
      <w:r w:rsidR="00966257" w:rsidRPr="00AE6C69">
        <w:rPr>
          <w:rFonts w:ascii="David" w:hAnsi="David" w:cs="David" w:hint="cs"/>
          <w:spacing w:val="6"/>
          <w:sz w:val="24"/>
          <w:szCs w:val="24"/>
          <w:rtl/>
        </w:rPr>
        <w:t>הקובע את כלל "הגילוי המאוחר"</w:t>
      </w:r>
      <w:r w:rsidR="00225708" w:rsidRPr="00AE6C69">
        <w:rPr>
          <w:rFonts w:ascii="David" w:hAnsi="David" w:cs="David"/>
          <w:spacing w:val="6"/>
          <w:sz w:val="24"/>
          <w:szCs w:val="24"/>
          <w:rtl/>
        </w:rPr>
        <w:t>, לפיו</w:t>
      </w:r>
      <w:r w:rsidR="003935BF">
        <w:rPr>
          <w:rFonts w:ascii="David" w:hAnsi="David" w:cs="David" w:hint="cs"/>
          <w:spacing w:val="6"/>
          <w:sz w:val="24"/>
          <w:szCs w:val="24"/>
          <w:rtl/>
        </w:rPr>
        <w:t>:</w:t>
      </w:r>
      <w:r w:rsidR="00225708" w:rsidRPr="00AE6C69">
        <w:rPr>
          <w:rFonts w:ascii="David" w:hAnsi="David" w:cs="David"/>
          <w:spacing w:val="6"/>
          <w:sz w:val="24"/>
          <w:szCs w:val="24"/>
          <w:rtl/>
        </w:rPr>
        <w:t xml:space="preserve"> "</w:t>
      </w:r>
      <w:r w:rsidR="00225708" w:rsidRPr="00AE6C69">
        <w:rPr>
          <w:rFonts w:ascii="Miriam" w:hAnsi="Miriam" w:cs="Miriam"/>
          <w:spacing w:val="6"/>
          <w:sz w:val="24"/>
          <w:szCs w:val="24"/>
          <w:rtl/>
        </w:rPr>
        <w:t xml:space="preserve">נעלמו מן התובע העובדות המהוות את עילת התובענה, מסיבות שלא היו תלויות בו ושאף בזהירות סבירה </w:t>
      </w:r>
      <w:r w:rsidR="00D738A1" w:rsidRPr="00AE6C69">
        <w:rPr>
          <w:rFonts w:ascii="Miriam" w:hAnsi="Miriam" w:cs="Miriam"/>
          <w:spacing w:val="6"/>
          <w:sz w:val="24"/>
          <w:szCs w:val="24"/>
          <w:rtl/>
        </w:rPr>
        <w:t>לא יכול היה למנוע אותן, תתחיל ת</w:t>
      </w:r>
      <w:r w:rsidR="00225708" w:rsidRPr="00AE6C69">
        <w:rPr>
          <w:rFonts w:ascii="Miriam" w:hAnsi="Miriam" w:cs="Miriam"/>
          <w:spacing w:val="6"/>
          <w:sz w:val="24"/>
          <w:szCs w:val="24"/>
          <w:rtl/>
        </w:rPr>
        <w:t>ק</w:t>
      </w:r>
      <w:r w:rsidR="00D738A1" w:rsidRPr="00AE6C69">
        <w:rPr>
          <w:rFonts w:ascii="Miriam" w:hAnsi="Miriam" w:cs="Miriam" w:hint="cs"/>
          <w:spacing w:val="6"/>
          <w:sz w:val="24"/>
          <w:szCs w:val="24"/>
          <w:rtl/>
        </w:rPr>
        <w:t>ו</w:t>
      </w:r>
      <w:r w:rsidR="00225708" w:rsidRPr="00AE6C69">
        <w:rPr>
          <w:rFonts w:ascii="Miriam" w:hAnsi="Miriam" w:cs="Miriam"/>
          <w:spacing w:val="6"/>
          <w:sz w:val="24"/>
          <w:szCs w:val="24"/>
          <w:rtl/>
        </w:rPr>
        <w:t>פת ההתיישנות ביום שבו נודעו לתובע עובדות אלה</w:t>
      </w:r>
      <w:r w:rsidR="00225708" w:rsidRPr="00AE6C69">
        <w:rPr>
          <w:rFonts w:ascii="David" w:hAnsi="David" w:cs="David"/>
          <w:spacing w:val="6"/>
          <w:sz w:val="24"/>
          <w:szCs w:val="24"/>
          <w:rtl/>
        </w:rPr>
        <w:t xml:space="preserve">." </w:t>
      </w:r>
    </w:p>
    <w:p w:rsidR="005042FB" w:rsidRPr="00AE6C69" w:rsidRDefault="005042FB" w:rsidP="00AE6C69">
      <w:pPr>
        <w:pStyle w:val="af0"/>
        <w:spacing w:after="0" w:line="306" w:lineRule="exact"/>
        <w:ind w:left="651"/>
        <w:jc w:val="both"/>
        <w:rPr>
          <w:rFonts w:ascii="David" w:hAnsi="David" w:cs="David"/>
          <w:b/>
          <w:bCs/>
          <w:spacing w:val="6"/>
          <w:sz w:val="24"/>
          <w:szCs w:val="24"/>
          <w:rtl/>
        </w:rPr>
      </w:pPr>
    </w:p>
    <w:p w:rsidR="009F3F9C" w:rsidRPr="00AE6C69" w:rsidRDefault="00840358" w:rsidP="00AE6C69">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 xml:space="preserve">תקופת ההתיישנות מתחילה ברגע שנוצרה </w:t>
      </w:r>
      <w:r w:rsidRPr="003935BF">
        <w:rPr>
          <w:rFonts w:ascii="David" w:hAnsi="David" w:cs="David"/>
          <w:spacing w:val="6"/>
          <w:sz w:val="24"/>
          <w:szCs w:val="24"/>
          <w:rtl/>
        </w:rPr>
        <w:t>עילת התביעה; "</w:t>
      </w:r>
      <w:r w:rsidRPr="003935BF">
        <w:rPr>
          <w:rFonts w:ascii="Miriam" w:hAnsi="Miriam" w:cs="Miriam"/>
          <w:spacing w:val="6"/>
          <w:sz w:val="24"/>
          <w:szCs w:val="24"/>
          <w:rtl/>
        </w:rPr>
        <w:t xml:space="preserve">למונח "עילת תביעה" יש </w:t>
      </w:r>
      <w:r w:rsidRPr="00AE6C69">
        <w:rPr>
          <w:rFonts w:ascii="Miriam" w:hAnsi="Miriam" w:cs="Miriam"/>
          <w:spacing w:val="6"/>
          <w:sz w:val="24"/>
          <w:szCs w:val="24"/>
          <w:rtl/>
        </w:rPr>
        <w:t>משמעויות שונות בהקשרים שונים. כשנעשה בו שימוש בקשר למניין תקופת ההתיישנות, הכוונה למועד שבו מתקי</w:t>
      </w:r>
      <w:r w:rsidR="00636695" w:rsidRPr="00AE6C69">
        <w:rPr>
          <w:rFonts w:ascii="Miriam" w:hAnsi="Miriam" w:cs="Miriam" w:hint="cs"/>
          <w:spacing w:val="6"/>
          <w:sz w:val="24"/>
          <w:szCs w:val="24"/>
          <w:rtl/>
        </w:rPr>
        <w:t>י</w:t>
      </w:r>
      <w:r w:rsidRPr="00AE6C69">
        <w:rPr>
          <w:rFonts w:ascii="Miriam" w:hAnsi="Miriam" w:cs="Miriam"/>
          <w:spacing w:val="6"/>
          <w:sz w:val="24"/>
          <w:szCs w:val="24"/>
          <w:rtl/>
        </w:rPr>
        <w:t>מות כל העובדות החיוניות לביסוס תביעה שתאפשר לתובע לזכות בסעד אפקטיבי בגינה, לפי היסודות שקובע הדין המהותי</w:t>
      </w:r>
      <w:r w:rsidRPr="00AE6C69">
        <w:rPr>
          <w:rFonts w:ascii="David" w:hAnsi="David" w:cs="David"/>
          <w:spacing w:val="6"/>
          <w:sz w:val="24"/>
          <w:szCs w:val="24"/>
          <w:rtl/>
        </w:rPr>
        <w:t xml:space="preserve">" </w:t>
      </w:r>
      <w:r w:rsidR="005042FB" w:rsidRPr="00AE6C69">
        <w:rPr>
          <w:rFonts w:ascii="David" w:hAnsi="David" w:cs="David" w:hint="cs"/>
          <w:spacing w:val="6"/>
          <w:sz w:val="24"/>
          <w:szCs w:val="24"/>
          <w:rtl/>
        </w:rPr>
        <w:t>[</w:t>
      </w:r>
      <w:r w:rsidRPr="00AE6C69">
        <w:rPr>
          <w:rFonts w:ascii="Miriam" w:hAnsi="Miriam" w:cs="Miriam"/>
          <w:spacing w:val="6"/>
          <w:sz w:val="24"/>
          <w:szCs w:val="24"/>
          <w:rtl/>
        </w:rPr>
        <w:t>ט. חבקין, התיישנות, נבו, התשע"ד-2014, עמ' 12</w:t>
      </w:r>
      <w:r w:rsidRPr="00AE6C69">
        <w:rPr>
          <w:rFonts w:ascii="Times New Roman" w:hAnsi="Times New Roman" w:cs="David"/>
          <w:spacing w:val="6"/>
          <w:szCs w:val="24"/>
          <w:rtl/>
        </w:rPr>
        <w:t xml:space="preserve">]. </w:t>
      </w:r>
    </w:p>
    <w:p w:rsidR="009F3F9C" w:rsidRPr="00AE6C69" w:rsidRDefault="009F3F9C" w:rsidP="00AE6C69">
      <w:pPr>
        <w:pStyle w:val="af0"/>
        <w:spacing w:after="0" w:line="306" w:lineRule="exact"/>
        <w:ind w:left="651"/>
        <w:jc w:val="both"/>
        <w:rPr>
          <w:rFonts w:ascii="David" w:hAnsi="David" w:cs="David"/>
          <w:spacing w:val="6"/>
          <w:sz w:val="24"/>
          <w:szCs w:val="24"/>
          <w:rtl/>
        </w:rPr>
      </w:pPr>
    </w:p>
    <w:p w:rsidR="00840358" w:rsidRPr="00AE6C69" w:rsidRDefault="00F93D90" w:rsidP="00AE6C69">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בענייננו, עילת התביע</w:t>
      </w:r>
      <w:r w:rsidRPr="00AE6C69">
        <w:rPr>
          <w:rFonts w:ascii="David" w:hAnsi="David" w:cs="David" w:hint="cs"/>
          <w:spacing w:val="6"/>
          <w:sz w:val="24"/>
          <w:szCs w:val="24"/>
          <w:rtl/>
        </w:rPr>
        <w:t xml:space="preserve">ה </w:t>
      </w:r>
      <w:r w:rsidR="00840358" w:rsidRPr="00AE6C69">
        <w:rPr>
          <w:rFonts w:ascii="David" w:hAnsi="David" w:cs="David"/>
          <w:spacing w:val="6"/>
          <w:sz w:val="24"/>
          <w:szCs w:val="24"/>
          <w:rtl/>
        </w:rPr>
        <w:t xml:space="preserve">נוצרה </w:t>
      </w:r>
      <w:r w:rsidR="000521A8" w:rsidRPr="00AE6C69">
        <w:rPr>
          <w:rFonts w:ascii="David" w:hAnsi="David" w:cs="David" w:hint="cs"/>
          <w:spacing w:val="6"/>
          <w:sz w:val="24"/>
          <w:szCs w:val="24"/>
          <w:rtl/>
        </w:rPr>
        <w:t>לכל המוקדם</w:t>
      </w:r>
      <w:r w:rsidR="00C51C96" w:rsidRPr="00AE6C69">
        <w:rPr>
          <w:rFonts w:ascii="David" w:hAnsi="David" w:cs="David" w:hint="cs"/>
          <w:spacing w:val="6"/>
          <w:sz w:val="24"/>
          <w:szCs w:val="24"/>
          <w:rtl/>
        </w:rPr>
        <w:t xml:space="preserve"> </w:t>
      </w:r>
      <w:r w:rsidR="00C51C96" w:rsidRPr="00AE6C69">
        <w:rPr>
          <w:rFonts w:ascii="David" w:hAnsi="David" w:cs="David"/>
          <w:spacing w:val="6"/>
          <w:sz w:val="24"/>
          <w:szCs w:val="24"/>
          <w:rtl/>
        </w:rPr>
        <w:t>–</w:t>
      </w:r>
      <w:r w:rsidR="00C51C96" w:rsidRPr="00AE6C69">
        <w:rPr>
          <w:rFonts w:ascii="David" w:hAnsi="David" w:cs="David" w:hint="cs"/>
          <w:spacing w:val="6"/>
          <w:sz w:val="24"/>
          <w:szCs w:val="24"/>
          <w:rtl/>
        </w:rPr>
        <w:t xml:space="preserve"> בשנת 2015 </w:t>
      </w:r>
      <w:r w:rsidR="00C51C96" w:rsidRPr="00AE6C69">
        <w:rPr>
          <w:rFonts w:ascii="David" w:hAnsi="David" w:cs="David"/>
          <w:spacing w:val="6"/>
          <w:sz w:val="24"/>
          <w:szCs w:val="24"/>
          <w:rtl/>
        </w:rPr>
        <w:t>–</w:t>
      </w:r>
      <w:r w:rsidR="00C51C96" w:rsidRPr="00AE6C69">
        <w:rPr>
          <w:rFonts w:ascii="David" w:hAnsi="David" w:cs="David" w:hint="cs"/>
          <w:spacing w:val="6"/>
          <w:sz w:val="24"/>
          <w:szCs w:val="24"/>
          <w:rtl/>
        </w:rPr>
        <w:t xml:space="preserve"> במועד בו נודע למבקש על מתן צו הירושה ו</w:t>
      </w:r>
      <w:r w:rsidR="00BA2952" w:rsidRPr="00AE6C69">
        <w:rPr>
          <w:rFonts w:ascii="David" w:hAnsi="David" w:cs="David" w:hint="cs"/>
          <w:spacing w:val="6"/>
          <w:sz w:val="24"/>
          <w:szCs w:val="24"/>
          <w:rtl/>
        </w:rPr>
        <w:t>על כך</w:t>
      </w:r>
      <w:r w:rsidR="00C51C96" w:rsidRPr="00AE6C69">
        <w:rPr>
          <w:rFonts w:ascii="David" w:hAnsi="David" w:cs="David" w:hint="cs"/>
          <w:spacing w:val="6"/>
          <w:sz w:val="24"/>
          <w:szCs w:val="24"/>
          <w:rtl/>
        </w:rPr>
        <w:t xml:space="preserve"> שלא צוין בה </w:t>
      </w:r>
      <w:r w:rsidR="00D34F11" w:rsidRPr="00AE6C69">
        <w:rPr>
          <w:rFonts w:ascii="David" w:hAnsi="David" w:cs="David" w:hint="cs"/>
          <w:spacing w:val="6"/>
          <w:sz w:val="24"/>
          <w:szCs w:val="24"/>
          <w:rtl/>
        </w:rPr>
        <w:t>כבנה של המנוחה</w:t>
      </w:r>
      <w:r w:rsidR="00C51C96" w:rsidRPr="00AE6C69">
        <w:rPr>
          <w:rFonts w:ascii="David" w:hAnsi="David" w:cs="David" w:hint="cs"/>
          <w:spacing w:val="6"/>
          <w:sz w:val="24"/>
          <w:szCs w:val="24"/>
          <w:rtl/>
        </w:rPr>
        <w:t>;</w:t>
      </w:r>
      <w:r w:rsidR="000521A8" w:rsidRPr="00AE6C69">
        <w:rPr>
          <w:rFonts w:ascii="David" w:hAnsi="David" w:cs="David" w:hint="cs"/>
          <w:spacing w:val="6"/>
          <w:sz w:val="24"/>
          <w:szCs w:val="24"/>
          <w:rtl/>
        </w:rPr>
        <w:t xml:space="preserve"> ולכל המאוחר</w:t>
      </w:r>
      <w:r w:rsidR="00C51C96" w:rsidRPr="00AE6C69">
        <w:rPr>
          <w:rFonts w:ascii="David" w:hAnsi="David" w:cs="David" w:hint="cs"/>
          <w:spacing w:val="6"/>
          <w:sz w:val="24"/>
          <w:szCs w:val="24"/>
          <w:rtl/>
        </w:rPr>
        <w:t xml:space="preserve"> </w:t>
      </w:r>
      <w:r w:rsidR="00C51C96" w:rsidRPr="00AE6C69">
        <w:rPr>
          <w:rFonts w:ascii="David" w:hAnsi="David" w:cs="David"/>
          <w:spacing w:val="6"/>
          <w:sz w:val="24"/>
          <w:szCs w:val="24"/>
          <w:rtl/>
        </w:rPr>
        <w:t>–</w:t>
      </w:r>
      <w:r w:rsidR="00C51C96" w:rsidRPr="00AE6C69">
        <w:rPr>
          <w:rFonts w:ascii="David" w:hAnsi="David" w:cs="David" w:hint="cs"/>
          <w:spacing w:val="6"/>
          <w:sz w:val="24"/>
          <w:szCs w:val="24"/>
          <w:rtl/>
        </w:rPr>
        <w:t xml:space="preserve"> בשנת 2019 </w:t>
      </w:r>
      <w:r w:rsidR="00C51C96" w:rsidRPr="00AE6C69">
        <w:rPr>
          <w:rFonts w:ascii="David" w:hAnsi="David" w:cs="David"/>
          <w:spacing w:val="6"/>
          <w:sz w:val="24"/>
          <w:szCs w:val="24"/>
          <w:rtl/>
        </w:rPr>
        <w:t>–</w:t>
      </w:r>
      <w:r w:rsidR="000521A8" w:rsidRPr="00AE6C69">
        <w:rPr>
          <w:rFonts w:ascii="David" w:hAnsi="David" w:cs="David" w:hint="cs"/>
          <w:spacing w:val="6"/>
          <w:sz w:val="24"/>
          <w:szCs w:val="24"/>
          <w:rtl/>
        </w:rPr>
        <w:t xml:space="preserve"> במועד </w:t>
      </w:r>
      <w:r w:rsidR="00840358" w:rsidRPr="00AE6C69">
        <w:rPr>
          <w:rFonts w:ascii="David" w:hAnsi="David" w:cs="David"/>
          <w:spacing w:val="6"/>
          <w:sz w:val="24"/>
          <w:szCs w:val="24"/>
          <w:rtl/>
        </w:rPr>
        <w:t>מתן פסק הדין המצהיר על היות המבקש בנה של המנוחה</w:t>
      </w:r>
      <w:r w:rsidR="00D34F11" w:rsidRPr="00AE6C69">
        <w:rPr>
          <w:rFonts w:ascii="David" w:hAnsi="David" w:cs="David" w:hint="cs"/>
          <w:spacing w:val="6"/>
          <w:sz w:val="24"/>
          <w:szCs w:val="24"/>
          <w:rtl/>
        </w:rPr>
        <w:t xml:space="preserve">; </w:t>
      </w:r>
      <w:r w:rsidR="005042FB" w:rsidRPr="00AE6C69">
        <w:rPr>
          <w:rFonts w:ascii="David" w:hAnsi="David" w:cs="David" w:hint="cs"/>
          <w:spacing w:val="6"/>
          <w:sz w:val="24"/>
          <w:szCs w:val="24"/>
          <w:rtl/>
        </w:rPr>
        <w:t>כך שהבקשה ממילא הוגשה במסגרת תקופת ההתיישנות</w:t>
      </w:r>
      <w:r w:rsidR="00840358" w:rsidRPr="00AE6C69">
        <w:rPr>
          <w:rFonts w:ascii="David" w:hAnsi="David" w:cs="David"/>
          <w:spacing w:val="6"/>
          <w:sz w:val="24"/>
          <w:szCs w:val="24"/>
          <w:rtl/>
        </w:rPr>
        <w:t>.</w:t>
      </w:r>
    </w:p>
    <w:p w:rsidR="005708F9" w:rsidRPr="00AE6C69" w:rsidRDefault="005708F9" w:rsidP="00AE6C69">
      <w:pPr>
        <w:pStyle w:val="af0"/>
        <w:spacing w:after="0" w:line="306" w:lineRule="exact"/>
        <w:ind w:left="651"/>
        <w:jc w:val="both"/>
        <w:rPr>
          <w:rFonts w:ascii="David" w:hAnsi="David" w:cs="David"/>
          <w:spacing w:val="6"/>
          <w:sz w:val="24"/>
          <w:szCs w:val="24"/>
          <w:rtl/>
        </w:rPr>
      </w:pPr>
    </w:p>
    <w:p w:rsidR="005708F9" w:rsidRPr="00AE6C69" w:rsidRDefault="005708F9" w:rsidP="006A1178">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ו</w:t>
      </w:r>
      <w:r w:rsidRPr="00AE6C69">
        <w:rPr>
          <w:rFonts w:ascii="David" w:hAnsi="David" w:cs="David" w:hint="cs"/>
          <w:b/>
          <w:bCs/>
          <w:spacing w:val="6"/>
          <w:sz w:val="24"/>
          <w:szCs w:val="24"/>
          <w:rtl/>
        </w:rPr>
        <w:t>לבסוף</w:t>
      </w:r>
      <w:r w:rsidRPr="00AE6C69">
        <w:rPr>
          <w:rFonts w:ascii="David" w:hAnsi="David" w:cs="David"/>
          <w:spacing w:val="6"/>
          <w:sz w:val="24"/>
          <w:szCs w:val="24"/>
          <w:rtl/>
        </w:rPr>
        <w:t xml:space="preserve">, </w:t>
      </w:r>
      <w:r w:rsidRPr="00AE6C69">
        <w:rPr>
          <w:rFonts w:ascii="David" w:hAnsi="David" w:cs="David" w:hint="cs"/>
          <w:spacing w:val="6"/>
          <w:sz w:val="24"/>
          <w:szCs w:val="24"/>
          <w:rtl/>
        </w:rPr>
        <w:t>א</w:t>
      </w:r>
      <w:r w:rsidR="00855A06" w:rsidRPr="00AE6C69">
        <w:rPr>
          <w:rFonts w:ascii="David" w:hAnsi="David" w:cs="David" w:hint="cs"/>
          <w:spacing w:val="6"/>
          <w:sz w:val="24"/>
          <w:szCs w:val="24"/>
          <w:rtl/>
        </w:rPr>
        <w:t>ני סבורה כי בנסיבותיו המיוחדות והחריגות של מקרה</w:t>
      </w:r>
      <w:r w:rsidR="001E5AB3">
        <w:rPr>
          <w:rFonts w:ascii="David" w:hAnsi="David" w:cs="David" w:hint="cs"/>
          <w:spacing w:val="6"/>
          <w:sz w:val="24"/>
          <w:szCs w:val="24"/>
          <w:rtl/>
        </w:rPr>
        <w:t xml:space="preserve"> זה</w:t>
      </w:r>
      <w:r w:rsidR="00855A06" w:rsidRPr="00AE6C69">
        <w:rPr>
          <w:rFonts w:ascii="David" w:hAnsi="David" w:cs="David" w:hint="cs"/>
          <w:spacing w:val="6"/>
          <w:sz w:val="24"/>
          <w:szCs w:val="24"/>
          <w:rtl/>
        </w:rPr>
        <w:t xml:space="preserve">, עצם </w:t>
      </w:r>
      <w:r w:rsidRPr="00AE6C69">
        <w:rPr>
          <w:rFonts w:ascii="David" w:hAnsi="David" w:cs="David" w:hint="cs"/>
          <w:spacing w:val="6"/>
          <w:sz w:val="24"/>
          <w:szCs w:val="24"/>
          <w:rtl/>
        </w:rPr>
        <w:t>העלאת טענת ההתיישנות</w:t>
      </w:r>
      <w:r w:rsidR="00855A06" w:rsidRPr="00AE6C69">
        <w:rPr>
          <w:rFonts w:ascii="David" w:hAnsi="David" w:cs="David" w:hint="cs"/>
          <w:spacing w:val="6"/>
          <w:sz w:val="24"/>
          <w:szCs w:val="24"/>
          <w:rtl/>
        </w:rPr>
        <w:t xml:space="preserve"> </w:t>
      </w:r>
      <w:r w:rsidR="003935BF">
        <w:rPr>
          <w:rFonts w:ascii="David" w:hAnsi="David" w:cs="David" w:hint="cs"/>
          <w:spacing w:val="6"/>
          <w:sz w:val="24"/>
          <w:szCs w:val="24"/>
          <w:rtl/>
        </w:rPr>
        <w:t xml:space="preserve">נגועה בחוסר </w:t>
      </w:r>
      <w:r w:rsidR="00855A06" w:rsidRPr="00AE6C69">
        <w:rPr>
          <w:rFonts w:ascii="David" w:hAnsi="David" w:cs="David" w:hint="cs"/>
          <w:spacing w:val="6"/>
          <w:sz w:val="24"/>
          <w:szCs w:val="24"/>
          <w:rtl/>
        </w:rPr>
        <w:t>תום לב</w:t>
      </w:r>
      <w:r w:rsidRPr="00AE6C69">
        <w:rPr>
          <w:rFonts w:ascii="David" w:hAnsi="David" w:cs="David" w:hint="cs"/>
          <w:spacing w:val="6"/>
          <w:sz w:val="24"/>
          <w:szCs w:val="24"/>
          <w:rtl/>
        </w:rPr>
        <w:t xml:space="preserve">, במיוחד לאחר שנקבע בהליך משפטי </w:t>
      </w:r>
      <w:r w:rsidR="00D14C69">
        <w:rPr>
          <w:rFonts w:ascii="David" w:hAnsi="David" w:cs="David" w:hint="cs"/>
          <w:spacing w:val="6"/>
          <w:sz w:val="24"/>
          <w:szCs w:val="24"/>
          <w:rtl/>
        </w:rPr>
        <w:t xml:space="preserve">ממושך </w:t>
      </w:r>
      <w:r w:rsidR="00855A06" w:rsidRPr="00AE6C69">
        <w:rPr>
          <w:rFonts w:ascii="David" w:hAnsi="David" w:cs="David" w:hint="cs"/>
          <w:spacing w:val="6"/>
          <w:sz w:val="24"/>
          <w:szCs w:val="24"/>
          <w:rtl/>
        </w:rPr>
        <w:t xml:space="preserve">ומייגע כי המבקש הוא בנה של המנוחה, כך שאין חולק </w:t>
      </w:r>
      <w:r w:rsidR="00225708" w:rsidRPr="00AE6C69">
        <w:rPr>
          <w:rFonts w:ascii="David" w:hAnsi="David" w:cs="David" w:hint="cs"/>
          <w:spacing w:val="6"/>
          <w:sz w:val="24"/>
          <w:szCs w:val="24"/>
          <w:rtl/>
        </w:rPr>
        <w:t xml:space="preserve">כעת </w:t>
      </w:r>
      <w:r w:rsidR="00855A06" w:rsidRPr="00AE6C69">
        <w:rPr>
          <w:rFonts w:ascii="David" w:hAnsi="David" w:cs="David" w:hint="cs"/>
          <w:spacing w:val="6"/>
          <w:sz w:val="24"/>
          <w:szCs w:val="24"/>
          <w:rtl/>
        </w:rPr>
        <w:t>כי צו הירושה ניתן על בסיס עובדתי שגוי.</w:t>
      </w:r>
      <w:r w:rsidR="00225708" w:rsidRPr="00AE6C69">
        <w:rPr>
          <w:rFonts w:ascii="David" w:hAnsi="David" w:cs="David" w:hint="cs"/>
          <w:spacing w:val="6"/>
          <w:sz w:val="24"/>
          <w:szCs w:val="24"/>
          <w:rtl/>
        </w:rPr>
        <w:t xml:space="preserve"> </w:t>
      </w:r>
      <w:r w:rsidR="00C47450" w:rsidRPr="00AE6C69">
        <w:rPr>
          <w:rFonts w:ascii="David" w:hAnsi="David" w:cs="David" w:hint="cs"/>
          <w:spacing w:val="6"/>
          <w:sz w:val="24"/>
          <w:szCs w:val="24"/>
          <w:rtl/>
        </w:rPr>
        <w:t xml:space="preserve">התנהלות המשיב ובני משפחתו בהליך זה ובהליך הקודם מלמדת, בכללותה, על נחישותם לא לקבל את המבקש כבנה של המנוחה ולנשלו מחלקו בירושה. </w:t>
      </w:r>
      <w:r w:rsidRPr="00AE6C69">
        <w:rPr>
          <w:rFonts w:ascii="David" w:hAnsi="David" w:cs="David"/>
          <w:spacing w:val="6"/>
          <w:sz w:val="24"/>
          <w:szCs w:val="24"/>
          <w:rtl/>
        </w:rPr>
        <w:t xml:space="preserve">הלכה פסוקה היא כי גם בשימוש בטענת ההתיישנות יש לנהוג בתום לב ובדרך המקובלת </w:t>
      </w:r>
      <w:r w:rsidR="00855A06" w:rsidRPr="00AE6C69">
        <w:rPr>
          <w:rFonts w:ascii="David" w:hAnsi="David" w:cs="David" w:hint="cs"/>
          <w:spacing w:val="6"/>
          <w:sz w:val="24"/>
          <w:szCs w:val="24"/>
          <w:rtl/>
        </w:rPr>
        <w:t xml:space="preserve">וכי אי קיומה של החובה לנהוג בתום לב עשוי להביא לדחיית הטענה </w:t>
      </w:r>
      <w:r w:rsidRPr="00AE6C69">
        <w:rPr>
          <w:rFonts w:ascii="David" w:hAnsi="David" w:cs="David"/>
          <w:spacing w:val="6"/>
          <w:sz w:val="24"/>
          <w:szCs w:val="24"/>
          <w:rtl/>
        </w:rPr>
        <w:t>[</w:t>
      </w:r>
      <w:r w:rsidRPr="00AE6C69">
        <w:rPr>
          <w:rFonts w:ascii="Miriam" w:hAnsi="Miriam" w:cs="Miriam"/>
          <w:spacing w:val="6"/>
          <w:sz w:val="24"/>
          <w:szCs w:val="24"/>
          <w:rtl/>
        </w:rPr>
        <w:t>ע"א 3496/15 הורמוז בבלפור נ' גבעת מרום בע"מ (</w:t>
      </w:r>
      <w:r w:rsidR="003935BF">
        <w:rPr>
          <w:rFonts w:ascii="Miriam" w:hAnsi="Miriam" w:cs="Miriam" w:hint="cs"/>
          <w:spacing w:val="6"/>
          <w:sz w:val="24"/>
          <w:szCs w:val="24"/>
          <w:rtl/>
        </w:rPr>
        <w:t>2017</w:t>
      </w:r>
      <w:r w:rsidRPr="00AE6C69">
        <w:rPr>
          <w:rFonts w:ascii="Miriam" w:hAnsi="Miriam" w:cs="Miriam"/>
          <w:spacing w:val="6"/>
          <w:sz w:val="24"/>
          <w:szCs w:val="24"/>
          <w:rtl/>
        </w:rPr>
        <w:t>)</w:t>
      </w:r>
      <w:r w:rsidRPr="00AE6C69">
        <w:rPr>
          <w:rFonts w:ascii="David" w:hAnsi="David" w:cs="David"/>
          <w:spacing w:val="6"/>
          <w:sz w:val="24"/>
          <w:szCs w:val="24"/>
          <w:rtl/>
        </w:rPr>
        <w:t xml:space="preserve">]. </w:t>
      </w:r>
    </w:p>
    <w:p w:rsidR="000B48F8" w:rsidRPr="00AE6C69" w:rsidRDefault="000B48F8" w:rsidP="00AE6C69">
      <w:pPr>
        <w:spacing w:line="306" w:lineRule="exact"/>
        <w:jc w:val="both"/>
        <w:rPr>
          <w:rFonts w:ascii="David" w:hAnsi="David"/>
          <w:spacing w:val="6"/>
          <w:rtl/>
        </w:rPr>
      </w:pPr>
    </w:p>
    <w:p w:rsidR="00840358" w:rsidRPr="00AE6C69" w:rsidRDefault="00840358" w:rsidP="001E5AB3">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אשר על כן, איני מוצאת לנכון לדחות את הבקשה </w:t>
      </w:r>
      <w:r w:rsidR="005042FB" w:rsidRPr="00AE6C69">
        <w:rPr>
          <w:rFonts w:ascii="David" w:hAnsi="David" w:cs="David" w:hint="cs"/>
          <w:spacing w:val="6"/>
          <w:sz w:val="24"/>
          <w:szCs w:val="24"/>
          <w:rtl/>
        </w:rPr>
        <w:t xml:space="preserve">לביטול צו הירושה </w:t>
      </w:r>
      <w:r w:rsidR="001E5AB3">
        <w:rPr>
          <w:rFonts w:ascii="David" w:hAnsi="David" w:cs="David" w:hint="cs"/>
          <w:spacing w:val="6"/>
          <w:sz w:val="24"/>
          <w:szCs w:val="24"/>
          <w:rtl/>
        </w:rPr>
        <w:t xml:space="preserve">מחמת </w:t>
      </w:r>
      <w:r w:rsidRPr="00AE6C69">
        <w:rPr>
          <w:rFonts w:ascii="David" w:hAnsi="David" w:cs="David"/>
          <w:spacing w:val="6"/>
          <w:sz w:val="24"/>
          <w:szCs w:val="24"/>
          <w:rtl/>
        </w:rPr>
        <w:t xml:space="preserve">התיישנות. </w:t>
      </w:r>
    </w:p>
    <w:p w:rsidR="00840358" w:rsidRPr="00AE6C69" w:rsidRDefault="00840358" w:rsidP="00AE6C69">
      <w:pPr>
        <w:pStyle w:val="af0"/>
        <w:spacing w:after="0" w:line="306" w:lineRule="exact"/>
        <w:rPr>
          <w:rFonts w:ascii="David" w:hAnsi="David" w:cs="David"/>
          <w:spacing w:val="6"/>
          <w:sz w:val="24"/>
          <w:szCs w:val="24"/>
        </w:rPr>
      </w:pPr>
    </w:p>
    <w:p w:rsidR="00840358" w:rsidRPr="00AE6C69" w:rsidRDefault="00840358" w:rsidP="001E5AB3">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לאחר ש</w:t>
      </w:r>
      <w:r w:rsidR="00636695" w:rsidRPr="00AE6C69">
        <w:rPr>
          <w:rFonts w:ascii="David" w:hAnsi="David" w:cs="David" w:hint="cs"/>
          <w:spacing w:val="6"/>
          <w:sz w:val="24"/>
          <w:szCs w:val="24"/>
          <w:rtl/>
        </w:rPr>
        <w:t xml:space="preserve">נדחתה </w:t>
      </w:r>
      <w:r w:rsidRPr="00AE6C69">
        <w:rPr>
          <w:rFonts w:ascii="David" w:hAnsi="David" w:cs="David"/>
          <w:spacing w:val="6"/>
          <w:sz w:val="24"/>
          <w:szCs w:val="24"/>
          <w:rtl/>
        </w:rPr>
        <w:t xml:space="preserve">טענת ההתיישנות </w:t>
      </w:r>
      <w:r w:rsidR="00636695" w:rsidRPr="00AE6C69">
        <w:rPr>
          <w:rFonts w:ascii="David" w:hAnsi="David" w:cs="David" w:hint="cs"/>
          <w:spacing w:val="6"/>
          <w:sz w:val="24"/>
          <w:szCs w:val="24"/>
          <w:rtl/>
        </w:rPr>
        <w:t xml:space="preserve">אעבור </w:t>
      </w:r>
      <w:r w:rsidR="00512A8A" w:rsidRPr="00AE6C69">
        <w:rPr>
          <w:rFonts w:ascii="David" w:hAnsi="David" w:cs="David"/>
          <w:spacing w:val="6"/>
          <w:sz w:val="24"/>
          <w:szCs w:val="24"/>
          <w:rtl/>
        </w:rPr>
        <w:t>לדון בטענת השיהוי</w:t>
      </w:r>
      <w:r w:rsidR="00512A8A" w:rsidRPr="00AE6C69">
        <w:rPr>
          <w:rFonts w:ascii="David" w:hAnsi="David" w:cs="David" w:hint="cs"/>
          <w:spacing w:val="6"/>
          <w:sz w:val="24"/>
          <w:szCs w:val="24"/>
          <w:rtl/>
        </w:rPr>
        <w:t xml:space="preserve">. לבית המשפט סמכות לדחות תובענה </w:t>
      </w:r>
      <w:r w:rsidRPr="00AE6C69">
        <w:rPr>
          <w:rFonts w:ascii="David" w:hAnsi="David" w:cs="David"/>
          <w:spacing w:val="6"/>
          <w:sz w:val="24"/>
          <w:szCs w:val="24"/>
          <w:rtl/>
        </w:rPr>
        <w:t>מחמת</w:t>
      </w:r>
      <w:r w:rsidR="00512A8A" w:rsidRPr="00AE6C69">
        <w:rPr>
          <w:rFonts w:ascii="David" w:hAnsi="David" w:cs="David"/>
          <w:spacing w:val="6"/>
          <w:sz w:val="24"/>
          <w:szCs w:val="24"/>
          <w:rtl/>
        </w:rPr>
        <w:t xml:space="preserve"> שיהוי גם בתוך תקופת ההתיישנות</w:t>
      </w:r>
      <w:r w:rsidR="00512A8A" w:rsidRPr="00AE6C69">
        <w:rPr>
          <w:rFonts w:ascii="David" w:hAnsi="David" w:cs="David" w:hint="cs"/>
          <w:spacing w:val="6"/>
          <w:sz w:val="24"/>
          <w:szCs w:val="24"/>
          <w:rtl/>
        </w:rPr>
        <w:t xml:space="preserve">; </w:t>
      </w:r>
      <w:r w:rsidRPr="00AE6C69">
        <w:rPr>
          <w:rFonts w:ascii="David" w:hAnsi="David" w:cs="David"/>
          <w:spacing w:val="6"/>
          <w:sz w:val="24"/>
          <w:szCs w:val="24"/>
          <w:rtl/>
        </w:rPr>
        <w:t>כך עולה מסעיף 27 סיפא לחוק ההתיישנות</w:t>
      </w:r>
      <w:r w:rsidR="00636695" w:rsidRPr="00AE6C69">
        <w:rPr>
          <w:rFonts w:ascii="David" w:hAnsi="David" w:cs="David" w:hint="cs"/>
          <w:spacing w:val="6"/>
          <w:sz w:val="24"/>
          <w:szCs w:val="24"/>
          <w:rtl/>
        </w:rPr>
        <w:t xml:space="preserve"> הקובע כי</w:t>
      </w:r>
      <w:r w:rsidRPr="00AE6C69">
        <w:rPr>
          <w:rFonts w:ascii="David" w:hAnsi="David" w:cs="David"/>
          <w:spacing w:val="6"/>
          <w:sz w:val="24"/>
          <w:szCs w:val="24"/>
          <w:rtl/>
        </w:rPr>
        <w:t>: "</w:t>
      </w:r>
      <w:r w:rsidRPr="00AE6C69">
        <w:rPr>
          <w:rFonts w:ascii="Miriam" w:hAnsi="Miriam" w:cs="Miriam"/>
          <w:spacing w:val="6"/>
          <w:sz w:val="24"/>
          <w:szCs w:val="24"/>
          <w:rtl/>
        </w:rPr>
        <w:t>אין חוק זה בא לפגוע בכל סמכות לפי כל דין, לדחות תובענה או לסרב למתן סעד מחמת שיהוי</w:t>
      </w:r>
      <w:r w:rsidRPr="00AE6C69">
        <w:rPr>
          <w:rFonts w:ascii="David" w:hAnsi="David" w:cs="David"/>
          <w:spacing w:val="6"/>
          <w:sz w:val="24"/>
          <w:szCs w:val="24"/>
          <w:rtl/>
        </w:rPr>
        <w:t>".</w:t>
      </w:r>
    </w:p>
    <w:p w:rsidR="007B345A" w:rsidRPr="00AE6C69" w:rsidRDefault="005042FB" w:rsidP="00AE6C69">
      <w:pPr>
        <w:spacing w:line="306" w:lineRule="exact"/>
        <w:jc w:val="both"/>
        <w:rPr>
          <w:rFonts w:ascii="David" w:hAnsi="David"/>
          <w:b/>
          <w:bCs/>
          <w:spacing w:val="6"/>
          <w:u w:val="thick"/>
          <w:rtl/>
        </w:rPr>
      </w:pPr>
      <w:r w:rsidRPr="00AE6C69">
        <w:rPr>
          <w:rFonts w:ascii="David" w:hAnsi="David" w:hint="cs"/>
          <w:b/>
          <w:bCs/>
          <w:spacing w:val="6"/>
          <w:u w:val="thick"/>
          <w:rtl/>
        </w:rPr>
        <w:t>טענת השיהוי</w:t>
      </w:r>
    </w:p>
    <w:p w:rsidR="007B345A" w:rsidRPr="00AE6C69" w:rsidRDefault="007B345A" w:rsidP="00AE6C69">
      <w:pPr>
        <w:shd w:val="clear" w:color="auto" w:fill="FFFFFF" w:themeFill="background1"/>
        <w:spacing w:line="306" w:lineRule="exact"/>
        <w:jc w:val="both"/>
        <w:rPr>
          <w:rFonts w:ascii="David" w:hAnsi="David"/>
          <w:b/>
          <w:bCs/>
          <w:spacing w:val="6"/>
          <w:u w:val="single"/>
          <w:rtl/>
        </w:rPr>
      </w:pPr>
    </w:p>
    <w:p w:rsidR="007B345A" w:rsidRPr="00AE6C69" w:rsidRDefault="007B345A" w:rsidP="001E5AB3">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צו ירושה או צו קיום צוואה הינו פסק דין התקף כלפי כולי עלמא ומהווה הכרעה סופית ומחייבת [</w:t>
      </w:r>
      <w:r w:rsidRPr="00AE6C69">
        <w:rPr>
          <w:rFonts w:ascii="Miriam" w:hAnsi="Miriam" w:cs="Miriam"/>
          <w:spacing w:val="6"/>
          <w:sz w:val="24"/>
          <w:szCs w:val="24"/>
          <w:rtl/>
        </w:rPr>
        <w:t xml:space="preserve">סעיף 71 לחוק הירושה; ע"א 1134/06 רושרוש נ' מנסור (10.11.2009); </w:t>
      </w:r>
      <w:r w:rsidRPr="00AE6C69">
        <w:rPr>
          <w:rFonts w:ascii="Miriam" w:hAnsi="Miriam" w:cs="Miriam"/>
          <w:spacing w:val="6"/>
          <w:sz w:val="24"/>
          <w:szCs w:val="24"/>
          <w:rtl/>
        </w:rPr>
        <w:lastRenderedPageBreak/>
        <w:t>ע"א 239/89 שרש נ' גלילי, פ"ד מו(1) 861, 871 (1992)</w:t>
      </w:r>
      <w:r w:rsidR="008939ED">
        <w:rPr>
          <w:rFonts w:ascii="Miriam" w:hAnsi="Miriam" w:cs="Miriam" w:hint="cs"/>
          <w:spacing w:val="6"/>
          <w:sz w:val="24"/>
          <w:szCs w:val="24"/>
          <w:rtl/>
        </w:rPr>
        <w:t xml:space="preserve"> (</w:t>
      </w:r>
      <w:r w:rsidR="008939ED" w:rsidRPr="008939ED">
        <w:rPr>
          <w:rFonts w:ascii="David" w:hAnsi="David" w:cs="David"/>
          <w:spacing w:val="6"/>
          <w:sz w:val="24"/>
          <w:szCs w:val="24"/>
          <w:rtl/>
        </w:rPr>
        <w:t xml:space="preserve">להלן – </w:t>
      </w:r>
      <w:r w:rsidR="008939ED" w:rsidRPr="008939ED">
        <w:rPr>
          <w:rFonts w:ascii="David" w:hAnsi="David" w:cs="David"/>
          <w:b/>
          <w:bCs/>
          <w:spacing w:val="6"/>
          <w:sz w:val="24"/>
          <w:szCs w:val="24"/>
          <w:rtl/>
        </w:rPr>
        <w:t>פרשת שרש</w:t>
      </w:r>
      <w:r w:rsidR="008939ED">
        <w:rPr>
          <w:rFonts w:ascii="Miriam" w:hAnsi="Miriam" w:cs="Miriam" w:hint="cs"/>
          <w:spacing w:val="6"/>
          <w:sz w:val="24"/>
          <w:szCs w:val="24"/>
          <w:rtl/>
        </w:rPr>
        <w:t>)</w:t>
      </w:r>
      <w:r w:rsidRPr="00AE6C69">
        <w:rPr>
          <w:rFonts w:ascii="Miriam" w:hAnsi="Miriam" w:cs="Miriam"/>
          <w:spacing w:val="6"/>
          <w:sz w:val="24"/>
          <w:szCs w:val="24"/>
          <w:rtl/>
        </w:rPr>
        <w:t>; ע"א 3706/91 שאולוב נ' שא</w:t>
      </w:r>
      <w:r w:rsidR="00EF7236" w:rsidRPr="00AE6C69">
        <w:rPr>
          <w:rFonts w:ascii="Miriam" w:hAnsi="Miriam" w:cs="Miriam"/>
          <w:spacing w:val="6"/>
          <w:sz w:val="24"/>
          <w:szCs w:val="24"/>
          <w:rtl/>
        </w:rPr>
        <w:t>ולוב, פ"ד מז(2) 865, 870 (1993)</w:t>
      </w:r>
      <w:r w:rsidR="008939ED">
        <w:rPr>
          <w:rFonts w:ascii="David" w:hAnsi="David" w:cs="David" w:hint="cs"/>
          <w:spacing w:val="6"/>
          <w:sz w:val="24"/>
          <w:szCs w:val="24"/>
          <w:rtl/>
        </w:rPr>
        <w:t xml:space="preserve"> (להלן </w:t>
      </w:r>
      <w:r w:rsidR="008939ED">
        <w:rPr>
          <w:rFonts w:ascii="David" w:hAnsi="David" w:cs="David"/>
          <w:spacing w:val="6"/>
          <w:sz w:val="24"/>
          <w:szCs w:val="24"/>
          <w:rtl/>
        </w:rPr>
        <w:t>–</w:t>
      </w:r>
      <w:r w:rsidR="008939ED">
        <w:rPr>
          <w:rFonts w:ascii="David" w:hAnsi="David" w:cs="David" w:hint="cs"/>
          <w:spacing w:val="6"/>
          <w:sz w:val="24"/>
          <w:szCs w:val="24"/>
          <w:rtl/>
        </w:rPr>
        <w:t xml:space="preserve"> </w:t>
      </w:r>
      <w:r w:rsidR="008939ED" w:rsidRPr="008939ED">
        <w:rPr>
          <w:rFonts w:ascii="David" w:hAnsi="David" w:cs="David" w:hint="cs"/>
          <w:b/>
          <w:bCs/>
          <w:spacing w:val="6"/>
          <w:sz w:val="24"/>
          <w:szCs w:val="24"/>
          <w:rtl/>
        </w:rPr>
        <w:t>פרשת שאולוב</w:t>
      </w:r>
      <w:r w:rsidR="008939ED">
        <w:rPr>
          <w:rFonts w:ascii="David" w:hAnsi="David" w:cs="David" w:hint="cs"/>
          <w:spacing w:val="6"/>
          <w:sz w:val="24"/>
          <w:szCs w:val="24"/>
          <w:rtl/>
        </w:rPr>
        <w:t>)</w:t>
      </w:r>
      <w:r w:rsidRPr="00AE6C69">
        <w:rPr>
          <w:rFonts w:ascii="David" w:hAnsi="David" w:cs="David"/>
          <w:spacing w:val="6"/>
          <w:sz w:val="24"/>
          <w:szCs w:val="24"/>
          <w:rtl/>
        </w:rPr>
        <w:t xml:space="preserve">]. </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עם זאת, קבע המחוקק חריג לכלל בדבר סופיות הדיון, וניתנה האפשרות במקרים מסוימים "לפתוח" מחדש את צו הירושה או את צו קיום הצוואה בהתקיים התנאים שנקבעו בחוק ובפסיקה.</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סעיף 72(א) לחוק הירוש</w:t>
      </w:r>
      <w:r w:rsidR="00310D15" w:rsidRPr="00AE6C69">
        <w:rPr>
          <w:rFonts w:ascii="David" w:hAnsi="David" w:cs="David"/>
          <w:spacing w:val="6"/>
          <w:sz w:val="24"/>
          <w:szCs w:val="24"/>
          <w:rtl/>
        </w:rPr>
        <w:t>ה</w:t>
      </w:r>
      <w:r w:rsidRPr="00AE6C69">
        <w:rPr>
          <w:rFonts w:ascii="David" w:hAnsi="David" w:cs="David"/>
          <w:spacing w:val="6"/>
          <w:sz w:val="24"/>
          <w:szCs w:val="24"/>
          <w:rtl/>
        </w:rPr>
        <w:t xml:space="preserve"> </w:t>
      </w:r>
      <w:r w:rsidR="00E71D9F" w:rsidRPr="00AE6C69">
        <w:rPr>
          <w:rFonts w:ascii="David" w:hAnsi="David" w:cs="David" w:hint="cs"/>
          <w:spacing w:val="6"/>
          <w:sz w:val="24"/>
          <w:szCs w:val="24"/>
          <w:rtl/>
        </w:rPr>
        <w:t xml:space="preserve">אשר </w:t>
      </w:r>
      <w:r w:rsidRPr="00AE6C69">
        <w:rPr>
          <w:rFonts w:ascii="David" w:hAnsi="David" w:cs="David"/>
          <w:spacing w:val="6"/>
          <w:sz w:val="24"/>
          <w:szCs w:val="24"/>
          <w:rtl/>
        </w:rPr>
        <w:t>מתווה את הדרך לתקיפת סופיות הצו, קובע כ</w:t>
      </w:r>
      <w:r w:rsidR="00E71D9F" w:rsidRPr="00AE6C69">
        <w:rPr>
          <w:rFonts w:ascii="David" w:hAnsi="David" w:cs="David" w:hint="cs"/>
          <w:spacing w:val="6"/>
          <w:sz w:val="24"/>
          <w:szCs w:val="24"/>
          <w:rtl/>
        </w:rPr>
        <w:t>י</w:t>
      </w:r>
      <w:r w:rsidRPr="00AE6C69">
        <w:rPr>
          <w:rFonts w:ascii="David" w:hAnsi="David" w:cs="David"/>
          <w:spacing w:val="6"/>
          <w:sz w:val="24"/>
          <w:szCs w:val="24"/>
          <w:rtl/>
        </w:rPr>
        <w:t>:</w:t>
      </w:r>
    </w:p>
    <w:p w:rsidR="007B345A" w:rsidRPr="00AE6C69" w:rsidRDefault="007B345A" w:rsidP="00AE6C69">
      <w:pPr>
        <w:pStyle w:val="af0"/>
        <w:spacing w:after="0" w:line="306" w:lineRule="exact"/>
        <w:ind w:left="651"/>
        <w:jc w:val="both"/>
        <w:rPr>
          <w:rFonts w:ascii="David" w:hAnsi="David" w:cs="David"/>
          <w:spacing w:val="6"/>
          <w:sz w:val="24"/>
          <w:szCs w:val="24"/>
          <w:rtl/>
        </w:rPr>
      </w:pPr>
    </w:p>
    <w:p w:rsidR="007B345A" w:rsidRPr="00AE6C69" w:rsidRDefault="007B345A" w:rsidP="00AE6C69">
      <w:pPr>
        <w:pStyle w:val="af0"/>
        <w:spacing w:after="0" w:line="306" w:lineRule="exact"/>
        <w:ind w:left="1842" w:right="1276" w:hanging="426"/>
        <w:jc w:val="both"/>
        <w:rPr>
          <w:rFonts w:ascii="David" w:hAnsi="David" w:cs="David"/>
          <w:spacing w:val="6"/>
          <w:sz w:val="24"/>
          <w:szCs w:val="24"/>
          <w:rtl/>
        </w:rPr>
      </w:pPr>
      <w:r w:rsidRPr="00AE6C69">
        <w:rPr>
          <w:rFonts w:ascii="David" w:hAnsi="David" w:cs="David"/>
          <w:spacing w:val="6"/>
          <w:sz w:val="24"/>
          <w:szCs w:val="24"/>
          <w:rtl/>
        </w:rPr>
        <w:t xml:space="preserve">     "</w:t>
      </w:r>
      <w:r w:rsidRPr="00AE6C69">
        <w:rPr>
          <w:rFonts w:ascii="David" w:hAnsi="David" w:cs="David"/>
          <w:spacing w:val="6"/>
          <w:sz w:val="24"/>
          <w:szCs w:val="24"/>
          <w:rtl/>
        </w:rPr>
        <w:tab/>
      </w:r>
      <w:r w:rsidRPr="00AE6C69">
        <w:rPr>
          <w:rFonts w:ascii="Miriam" w:hAnsi="Miriam" w:cs="Miriam"/>
          <w:spacing w:val="6"/>
          <w:sz w:val="24"/>
          <w:szCs w:val="24"/>
          <w:rtl/>
        </w:rPr>
        <w:t>נתן</w:t>
      </w:r>
      <w:r w:rsidRPr="00AE6C69">
        <w:rPr>
          <w:rFonts w:ascii="Miriam" w:hAnsi="Miriam" w:cs="Miriam"/>
          <w:spacing w:val="6"/>
          <w:sz w:val="24"/>
          <w:szCs w:val="24"/>
        </w:rPr>
        <w:t xml:space="preserve"> </w:t>
      </w:r>
      <w:r w:rsidRPr="00AE6C69">
        <w:rPr>
          <w:rFonts w:ascii="Miriam" w:hAnsi="Miriam" w:cs="Miriam"/>
          <w:spacing w:val="6"/>
          <w:sz w:val="24"/>
          <w:szCs w:val="24"/>
          <w:rtl/>
        </w:rPr>
        <w:t>רשם</w:t>
      </w:r>
      <w:r w:rsidRPr="00AE6C69">
        <w:rPr>
          <w:rFonts w:ascii="Miriam" w:hAnsi="Miriam" w:cs="Miriam"/>
          <w:spacing w:val="6"/>
          <w:sz w:val="24"/>
          <w:szCs w:val="24"/>
        </w:rPr>
        <w:t xml:space="preserve"> </w:t>
      </w:r>
      <w:r w:rsidRPr="00AE6C69">
        <w:rPr>
          <w:rFonts w:ascii="Miriam" w:hAnsi="Miriam" w:cs="Miriam"/>
          <w:spacing w:val="6"/>
          <w:sz w:val="24"/>
          <w:szCs w:val="24"/>
          <w:rtl/>
        </w:rPr>
        <w:t>לענייני</w:t>
      </w:r>
      <w:r w:rsidRPr="00AE6C69">
        <w:rPr>
          <w:rFonts w:ascii="Miriam" w:hAnsi="Miriam" w:cs="Miriam"/>
          <w:spacing w:val="6"/>
          <w:sz w:val="24"/>
          <w:szCs w:val="24"/>
        </w:rPr>
        <w:t xml:space="preserve"> </w:t>
      </w:r>
      <w:r w:rsidRPr="00AE6C69">
        <w:rPr>
          <w:rFonts w:ascii="Miriam" w:hAnsi="Miriam" w:cs="Miriam"/>
          <w:spacing w:val="6"/>
          <w:sz w:val="24"/>
          <w:szCs w:val="24"/>
          <w:rtl/>
        </w:rPr>
        <w:t>ירושה</w:t>
      </w:r>
      <w:r w:rsidRPr="00AE6C69">
        <w:rPr>
          <w:rFonts w:ascii="Miriam" w:hAnsi="Miriam" w:cs="Miriam"/>
          <w:spacing w:val="6"/>
          <w:sz w:val="24"/>
          <w:szCs w:val="24"/>
        </w:rPr>
        <w:t xml:space="preserve"> </w:t>
      </w:r>
      <w:r w:rsidRPr="00AE6C69">
        <w:rPr>
          <w:rFonts w:ascii="Miriam" w:hAnsi="Miriam" w:cs="Miriam"/>
          <w:spacing w:val="6"/>
          <w:sz w:val="24"/>
          <w:szCs w:val="24"/>
          <w:rtl/>
        </w:rPr>
        <w:t>או</w:t>
      </w:r>
      <w:r w:rsidRPr="00AE6C69">
        <w:rPr>
          <w:rFonts w:ascii="Miriam" w:hAnsi="Miriam" w:cs="Miriam"/>
          <w:spacing w:val="6"/>
          <w:sz w:val="24"/>
          <w:szCs w:val="24"/>
        </w:rPr>
        <w:t xml:space="preserve"> </w:t>
      </w:r>
      <w:r w:rsidRPr="00AE6C69">
        <w:rPr>
          <w:rFonts w:ascii="Miriam" w:hAnsi="Miriam" w:cs="Miriam"/>
          <w:spacing w:val="6"/>
          <w:sz w:val="24"/>
          <w:szCs w:val="24"/>
          <w:rtl/>
        </w:rPr>
        <w:t>בית</w:t>
      </w:r>
      <w:r w:rsidRPr="00AE6C69">
        <w:rPr>
          <w:rFonts w:ascii="Miriam" w:hAnsi="Miriam" w:cs="Miriam"/>
          <w:spacing w:val="6"/>
          <w:sz w:val="24"/>
          <w:szCs w:val="24"/>
        </w:rPr>
        <w:t xml:space="preserve"> </w:t>
      </w:r>
      <w:r w:rsidRPr="00AE6C69">
        <w:rPr>
          <w:rFonts w:ascii="Miriam" w:hAnsi="Miriam" w:cs="Miriam"/>
          <w:spacing w:val="6"/>
          <w:sz w:val="24"/>
          <w:szCs w:val="24"/>
          <w:rtl/>
        </w:rPr>
        <w:t>משפט</w:t>
      </w:r>
      <w:r w:rsidRPr="00AE6C69">
        <w:rPr>
          <w:rFonts w:ascii="Miriam" w:hAnsi="Miriam" w:cs="Miriam"/>
          <w:spacing w:val="6"/>
          <w:sz w:val="24"/>
          <w:szCs w:val="24"/>
        </w:rPr>
        <w:t xml:space="preserve"> </w:t>
      </w:r>
      <w:r w:rsidRPr="00AE6C69">
        <w:rPr>
          <w:rFonts w:ascii="Miriam" w:hAnsi="Miriam" w:cs="Miriam"/>
          <w:spacing w:val="6"/>
          <w:sz w:val="24"/>
          <w:szCs w:val="24"/>
          <w:rtl/>
        </w:rPr>
        <w:t>צו</w:t>
      </w:r>
      <w:r w:rsidRPr="00AE6C69">
        <w:rPr>
          <w:rFonts w:ascii="Miriam" w:hAnsi="Miriam" w:cs="Miriam"/>
          <w:spacing w:val="6"/>
          <w:sz w:val="24"/>
          <w:szCs w:val="24"/>
        </w:rPr>
        <w:t xml:space="preserve"> </w:t>
      </w:r>
      <w:r w:rsidRPr="00AE6C69">
        <w:rPr>
          <w:rFonts w:ascii="Miriam" w:hAnsi="Miriam" w:cs="Miriam"/>
          <w:spacing w:val="6"/>
          <w:sz w:val="24"/>
          <w:szCs w:val="24"/>
          <w:rtl/>
        </w:rPr>
        <w:t>ירושה</w:t>
      </w:r>
      <w:r w:rsidRPr="00AE6C69">
        <w:rPr>
          <w:rFonts w:ascii="Miriam" w:hAnsi="Miriam" w:cs="Miriam"/>
          <w:spacing w:val="6"/>
          <w:sz w:val="24"/>
          <w:szCs w:val="24"/>
        </w:rPr>
        <w:t xml:space="preserve"> </w:t>
      </w:r>
      <w:r w:rsidRPr="00AE6C69">
        <w:rPr>
          <w:rFonts w:ascii="Miriam" w:hAnsi="Miriam" w:cs="Miriam"/>
          <w:spacing w:val="6"/>
          <w:sz w:val="24"/>
          <w:szCs w:val="24"/>
          <w:rtl/>
        </w:rPr>
        <w:t>או</w:t>
      </w:r>
      <w:r w:rsidRPr="00AE6C69">
        <w:rPr>
          <w:rFonts w:ascii="Miriam" w:hAnsi="Miriam" w:cs="Miriam"/>
          <w:spacing w:val="6"/>
          <w:sz w:val="24"/>
          <w:szCs w:val="24"/>
        </w:rPr>
        <w:t xml:space="preserve"> </w:t>
      </w:r>
      <w:r w:rsidRPr="00AE6C69">
        <w:rPr>
          <w:rFonts w:ascii="Miriam" w:hAnsi="Miriam" w:cs="Miriam"/>
          <w:spacing w:val="6"/>
          <w:sz w:val="24"/>
          <w:szCs w:val="24"/>
          <w:rtl/>
        </w:rPr>
        <w:t>צו</w:t>
      </w:r>
      <w:r w:rsidRPr="00AE6C69">
        <w:rPr>
          <w:rFonts w:ascii="Miriam" w:hAnsi="Miriam" w:cs="Miriam"/>
          <w:spacing w:val="6"/>
          <w:sz w:val="24"/>
          <w:szCs w:val="24"/>
        </w:rPr>
        <w:t xml:space="preserve"> </w:t>
      </w:r>
      <w:r w:rsidRPr="00AE6C69">
        <w:rPr>
          <w:rFonts w:ascii="Miriam" w:hAnsi="Miriam" w:cs="Miriam"/>
          <w:spacing w:val="6"/>
          <w:sz w:val="24"/>
          <w:szCs w:val="24"/>
          <w:rtl/>
        </w:rPr>
        <w:t>קיום, רשאי כל</w:t>
      </w:r>
      <w:r w:rsidRPr="00AE6C69">
        <w:rPr>
          <w:rFonts w:ascii="Miriam" w:hAnsi="Miriam" w:cs="Miriam"/>
          <w:spacing w:val="6"/>
          <w:sz w:val="24"/>
          <w:szCs w:val="24"/>
        </w:rPr>
        <w:t xml:space="preserve"> </w:t>
      </w:r>
      <w:r w:rsidRPr="00AE6C69">
        <w:rPr>
          <w:rFonts w:ascii="Miriam" w:hAnsi="Miriam" w:cs="Miriam"/>
          <w:spacing w:val="6"/>
          <w:sz w:val="24"/>
          <w:szCs w:val="24"/>
          <w:rtl/>
        </w:rPr>
        <w:t>אחד</w:t>
      </w:r>
      <w:r w:rsidRPr="00AE6C69">
        <w:rPr>
          <w:rFonts w:ascii="Miriam" w:hAnsi="Miriam" w:cs="Miriam"/>
          <w:spacing w:val="6"/>
          <w:sz w:val="24"/>
          <w:szCs w:val="24"/>
        </w:rPr>
        <w:t xml:space="preserve"> </w:t>
      </w:r>
      <w:r w:rsidRPr="00AE6C69">
        <w:rPr>
          <w:rFonts w:ascii="Miriam" w:hAnsi="Miriam" w:cs="Miriam"/>
          <w:spacing w:val="6"/>
          <w:sz w:val="24"/>
          <w:szCs w:val="24"/>
          <w:rtl/>
        </w:rPr>
        <w:t>מהם,</w:t>
      </w:r>
      <w:r w:rsidRPr="00AE6C69">
        <w:rPr>
          <w:rFonts w:ascii="Miriam" w:hAnsi="Miriam" w:cs="Miriam"/>
          <w:spacing w:val="6"/>
          <w:sz w:val="24"/>
          <w:szCs w:val="24"/>
        </w:rPr>
        <w:t xml:space="preserve"> </w:t>
      </w:r>
      <w:r w:rsidRPr="00AE6C69">
        <w:rPr>
          <w:rFonts w:ascii="Miriam" w:hAnsi="Miriam" w:cs="Miriam"/>
          <w:spacing w:val="6"/>
          <w:sz w:val="24"/>
          <w:szCs w:val="24"/>
          <w:rtl/>
        </w:rPr>
        <w:t>לגבי</w:t>
      </w:r>
      <w:r w:rsidRPr="00AE6C69">
        <w:rPr>
          <w:rFonts w:ascii="Miriam" w:hAnsi="Miriam" w:cs="Miriam"/>
          <w:spacing w:val="6"/>
          <w:sz w:val="24"/>
          <w:szCs w:val="24"/>
        </w:rPr>
        <w:t xml:space="preserve"> </w:t>
      </w:r>
      <w:r w:rsidRPr="00AE6C69">
        <w:rPr>
          <w:rFonts w:ascii="Miriam" w:hAnsi="Miriam" w:cs="Miriam"/>
          <w:spacing w:val="6"/>
          <w:sz w:val="24"/>
          <w:szCs w:val="24"/>
          <w:rtl/>
        </w:rPr>
        <w:t>צווים</w:t>
      </w:r>
      <w:r w:rsidRPr="00AE6C69">
        <w:rPr>
          <w:rFonts w:ascii="Miriam" w:hAnsi="Miriam" w:cs="Miriam"/>
          <w:spacing w:val="6"/>
          <w:sz w:val="24"/>
          <w:szCs w:val="24"/>
        </w:rPr>
        <w:t xml:space="preserve"> </w:t>
      </w:r>
      <w:r w:rsidRPr="00AE6C69">
        <w:rPr>
          <w:rFonts w:ascii="Miriam" w:hAnsi="Miriam" w:cs="Miriam"/>
          <w:spacing w:val="6"/>
          <w:sz w:val="24"/>
          <w:szCs w:val="24"/>
          <w:rtl/>
        </w:rPr>
        <w:t>שנתן,</w:t>
      </w:r>
      <w:r w:rsidRPr="00AE6C69">
        <w:rPr>
          <w:rFonts w:ascii="Miriam" w:hAnsi="Miriam" w:cs="Miriam"/>
          <w:spacing w:val="6"/>
          <w:sz w:val="24"/>
          <w:szCs w:val="24"/>
        </w:rPr>
        <w:t xml:space="preserve"> </w:t>
      </w:r>
      <w:r w:rsidRPr="00AE6C69">
        <w:rPr>
          <w:rFonts w:ascii="Miriam" w:hAnsi="Miriam" w:cs="Miriam"/>
          <w:spacing w:val="6"/>
          <w:sz w:val="24"/>
          <w:szCs w:val="24"/>
          <w:rtl/>
        </w:rPr>
        <w:t>לפי</w:t>
      </w:r>
      <w:r w:rsidRPr="00AE6C69">
        <w:rPr>
          <w:rFonts w:ascii="Miriam" w:hAnsi="Miriam" w:cs="Miriam"/>
          <w:spacing w:val="6"/>
          <w:sz w:val="24"/>
          <w:szCs w:val="24"/>
        </w:rPr>
        <w:t xml:space="preserve"> </w:t>
      </w:r>
      <w:r w:rsidRPr="00AE6C69">
        <w:rPr>
          <w:rFonts w:ascii="Miriam" w:hAnsi="Miriam" w:cs="Miriam"/>
          <w:spacing w:val="6"/>
          <w:sz w:val="24"/>
          <w:szCs w:val="24"/>
          <w:rtl/>
        </w:rPr>
        <w:t>בקשת</w:t>
      </w:r>
      <w:r w:rsidRPr="00AE6C69">
        <w:rPr>
          <w:rFonts w:ascii="Miriam" w:hAnsi="Miriam" w:cs="Miriam"/>
          <w:spacing w:val="6"/>
          <w:sz w:val="24"/>
          <w:szCs w:val="24"/>
        </w:rPr>
        <w:t xml:space="preserve"> </w:t>
      </w:r>
      <w:r w:rsidRPr="00AE6C69">
        <w:rPr>
          <w:rFonts w:ascii="Miriam" w:hAnsi="Miriam" w:cs="Miriam"/>
          <w:spacing w:val="6"/>
          <w:sz w:val="24"/>
          <w:szCs w:val="24"/>
          <w:rtl/>
        </w:rPr>
        <w:t>מעוניין</w:t>
      </w:r>
      <w:r w:rsidRPr="00AE6C69">
        <w:rPr>
          <w:rFonts w:ascii="Miriam" w:hAnsi="Miriam" w:cs="Miriam"/>
          <w:spacing w:val="6"/>
          <w:sz w:val="24"/>
          <w:szCs w:val="24"/>
        </w:rPr>
        <w:t xml:space="preserve"> </w:t>
      </w:r>
      <w:r w:rsidRPr="00AE6C69">
        <w:rPr>
          <w:rFonts w:ascii="Miriam" w:hAnsi="Miriam" w:cs="Miriam"/>
          <w:spacing w:val="6"/>
          <w:sz w:val="24"/>
          <w:szCs w:val="24"/>
          <w:rtl/>
        </w:rPr>
        <w:t>בדבר, לתקנם</w:t>
      </w:r>
      <w:r w:rsidRPr="00AE6C69">
        <w:rPr>
          <w:rFonts w:ascii="Miriam" w:hAnsi="Miriam" w:cs="Miriam"/>
          <w:spacing w:val="6"/>
          <w:sz w:val="24"/>
          <w:szCs w:val="24"/>
        </w:rPr>
        <w:t xml:space="preserve"> </w:t>
      </w:r>
      <w:r w:rsidRPr="00AE6C69">
        <w:rPr>
          <w:rFonts w:ascii="Miriam" w:hAnsi="Miriam" w:cs="Miriam"/>
          <w:spacing w:val="6"/>
          <w:sz w:val="24"/>
          <w:szCs w:val="24"/>
          <w:rtl/>
        </w:rPr>
        <w:t>או</w:t>
      </w:r>
      <w:r w:rsidRPr="00AE6C69">
        <w:rPr>
          <w:rFonts w:ascii="Miriam" w:hAnsi="Miriam" w:cs="Miriam"/>
          <w:spacing w:val="6"/>
          <w:sz w:val="24"/>
          <w:szCs w:val="24"/>
        </w:rPr>
        <w:t xml:space="preserve"> </w:t>
      </w:r>
      <w:r w:rsidRPr="00AE6C69">
        <w:rPr>
          <w:rFonts w:ascii="Miriam" w:hAnsi="Miriam" w:cs="Miriam"/>
          <w:spacing w:val="6"/>
          <w:sz w:val="24"/>
          <w:szCs w:val="24"/>
          <w:rtl/>
        </w:rPr>
        <w:t>לבטלם</w:t>
      </w:r>
      <w:r w:rsidRPr="00AE6C69">
        <w:rPr>
          <w:rFonts w:ascii="Miriam" w:hAnsi="Miriam" w:cs="Miriam"/>
          <w:spacing w:val="6"/>
          <w:sz w:val="24"/>
          <w:szCs w:val="24"/>
        </w:rPr>
        <w:t xml:space="preserve"> </w:t>
      </w:r>
      <w:r w:rsidRPr="00AE6C69">
        <w:rPr>
          <w:rFonts w:ascii="Miriam" w:hAnsi="Miriam" w:cs="Miriam"/>
          <w:spacing w:val="6"/>
          <w:sz w:val="24"/>
          <w:szCs w:val="24"/>
          <w:rtl/>
        </w:rPr>
        <w:t>על</w:t>
      </w:r>
      <w:r w:rsidRPr="00AE6C69">
        <w:rPr>
          <w:rFonts w:ascii="Miriam" w:hAnsi="Miriam" w:cs="Miriam"/>
          <w:spacing w:val="6"/>
          <w:sz w:val="24"/>
          <w:szCs w:val="24"/>
        </w:rPr>
        <w:t xml:space="preserve"> </w:t>
      </w:r>
      <w:r w:rsidRPr="00AE6C69">
        <w:rPr>
          <w:rFonts w:ascii="Miriam" w:hAnsi="Miriam" w:cs="Miriam"/>
          <w:spacing w:val="6"/>
          <w:sz w:val="24"/>
          <w:szCs w:val="24"/>
          <w:rtl/>
        </w:rPr>
        <w:t>סמך</w:t>
      </w:r>
      <w:r w:rsidRPr="00AE6C69">
        <w:rPr>
          <w:rFonts w:ascii="Miriam" w:hAnsi="Miriam" w:cs="Miriam"/>
          <w:spacing w:val="6"/>
          <w:sz w:val="24"/>
          <w:szCs w:val="24"/>
        </w:rPr>
        <w:t xml:space="preserve"> </w:t>
      </w:r>
      <w:r w:rsidRPr="00AE6C69">
        <w:rPr>
          <w:rFonts w:ascii="Miriam" w:hAnsi="Miriam" w:cs="Miriam"/>
          <w:spacing w:val="6"/>
          <w:sz w:val="24"/>
          <w:szCs w:val="24"/>
          <w:rtl/>
        </w:rPr>
        <w:t>עובדות</w:t>
      </w:r>
      <w:r w:rsidRPr="00AE6C69">
        <w:rPr>
          <w:rFonts w:ascii="Miriam" w:hAnsi="Miriam" w:cs="Miriam"/>
          <w:spacing w:val="6"/>
          <w:sz w:val="24"/>
          <w:szCs w:val="24"/>
        </w:rPr>
        <w:t xml:space="preserve"> </w:t>
      </w:r>
      <w:r w:rsidRPr="00AE6C69">
        <w:rPr>
          <w:rFonts w:ascii="Miriam" w:hAnsi="Miriam" w:cs="Miriam"/>
          <w:spacing w:val="6"/>
          <w:sz w:val="24"/>
          <w:szCs w:val="24"/>
          <w:rtl/>
        </w:rPr>
        <w:t>או</w:t>
      </w:r>
      <w:r w:rsidRPr="00AE6C69">
        <w:rPr>
          <w:rFonts w:ascii="Miriam" w:hAnsi="Miriam" w:cs="Miriam"/>
          <w:spacing w:val="6"/>
          <w:sz w:val="24"/>
          <w:szCs w:val="24"/>
        </w:rPr>
        <w:t xml:space="preserve"> </w:t>
      </w:r>
      <w:r w:rsidRPr="00AE6C69">
        <w:rPr>
          <w:rFonts w:ascii="Miriam" w:hAnsi="Miriam" w:cs="Miriam"/>
          <w:spacing w:val="6"/>
          <w:sz w:val="24"/>
          <w:szCs w:val="24"/>
          <w:rtl/>
        </w:rPr>
        <w:t>טענות</w:t>
      </w:r>
      <w:r w:rsidRPr="00AE6C69">
        <w:rPr>
          <w:rFonts w:ascii="Miriam" w:hAnsi="Miriam" w:cs="Miriam"/>
          <w:spacing w:val="6"/>
          <w:sz w:val="24"/>
          <w:szCs w:val="24"/>
        </w:rPr>
        <w:t xml:space="preserve"> </w:t>
      </w:r>
      <w:r w:rsidRPr="00AE6C69">
        <w:rPr>
          <w:rFonts w:ascii="Miriam" w:hAnsi="Miriam" w:cs="Miriam"/>
          <w:spacing w:val="6"/>
          <w:sz w:val="24"/>
          <w:szCs w:val="24"/>
          <w:rtl/>
        </w:rPr>
        <w:t>שלא</w:t>
      </w:r>
      <w:r w:rsidRPr="00AE6C69">
        <w:rPr>
          <w:rFonts w:ascii="Miriam" w:hAnsi="Miriam" w:cs="Miriam"/>
          <w:spacing w:val="6"/>
          <w:sz w:val="24"/>
          <w:szCs w:val="24"/>
        </w:rPr>
        <w:t xml:space="preserve"> </w:t>
      </w:r>
      <w:r w:rsidRPr="00AE6C69">
        <w:rPr>
          <w:rFonts w:ascii="Miriam" w:hAnsi="Miriam" w:cs="Miriam"/>
          <w:spacing w:val="6"/>
          <w:sz w:val="24"/>
          <w:szCs w:val="24"/>
          <w:rtl/>
        </w:rPr>
        <w:t>היו</w:t>
      </w:r>
      <w:r w:rsidRPr="00AE6C69">
        <w:rPr>
          <w:rFonts w:ascii="Miriam" w:hAnsi="Miriam" w:cs="Miriam"/>
          <w:spacing w:val="6"/>
          <w:sz w:val="24"/>
          <w:szCs w:val="24"/>
        </w:rPr>
        <w:t xml:space="preserve"> </w:t>
      </w:r>
      <w:r w:rsidRPr="00AE6C69">
        <w:rPr>
          <w:rFonts w:ascii="Miriam" w:hAnsi="Miriam" w:cs="Miriam"/>
          <w:spacing w:val="6"/>
          <w:sz w:val="24"/>
          <w:szCs w:val="24"/>
          <w:rtl/>
        </w:rPr>
        <w:t>בפניו</w:t>
      </w:r>
      <w:r w:rsidRPr="00AE6C69">
        <w:rPr>
          <w:rFonts w:ascii="Miriam" w:hAnsi="Miriam" w:cs="Miriam"/>
          <w:spacing w:val="6"/>
          <w:sz w:val="24"/>
          <w:szCs w:val="24"/>
        </w:rPr>
        <w:t xml:space="preserve"> </w:t>
      </w:r>
      <w:r w:rsidRPr="00AE6C69">
        <w:rPr>
          <w:rFonts w:ascii="Miriam" w:hAnsi="Miriam" w:cs="Miriam"/>
          <w:spacing w:val="6"/>
          <w:sz w:val="24"/>
          <w:szCs w:val="24"/>
          <w:rtl/>
        </w:rPr>
        <w:t>בזמן</w:t>
      </w:r>
      <w:r w:rsidRPr="00AE6C69">
        <w:rPr>
          <w:rFonts w:ascii="Miriam" w:hAnsi="Miriam" w:cs="Miriam"/>
          <w:spacing w:val="6"/>
          <w:sz w:val="24"/>
          <w:szCs w:val="24"/>
        </w:rPr>
        <w:t xml:space="preserve"> </w:t>
      </w:r>
      <w:r w:rsidRPr="00AE6C69">
        <w:rPr>
          <w:rFonts w:ascii="Miriam" w:hAnsi="Miriam" w:cs="Miriam"/>
          <w:spacing w:val="6"/>
          <w:sz w:val="24"/>
          <w:szCs w:val="24"/>
          <w:rtl/>
        </w:rPr>
        <w:t>מתן</w:t>
      </w:r>
      <w:r w:rsidRPr="00AE6C69">
        <w:rPr>
          <w:rFonts w:ascii="Miriam" w:hAnsi="Miriam" w:cs="Miriam"/>
          <w:spacing w:val="6"/>
          <w:sz w:val="24"/>
          <w:szCs w:val="24"/>
        </w:rPr>
        <w:t xml:space="preserve"> </w:t>
      </w:r>
      <w:r w:rsidRPr="00AE6C69">
        <w:rPr>
          <w:rFonts w:ascii="Miriam" w:hAnsi="Miriam" w:cs="Miriam"/>
          <w:spacing w:val="6"/>
          <w:sz w:val="24"/>
          <w:szCs w:val="24"/>
          <w:rtl/>
        </w:rPr>
        <w:t>הצו;</w:t>
      </w:r>
      <w:r w:rsidRPr="00AE6C69">
        <w:rPr>
          <w:rFonts w:ascii="Miriam" w:hAnsi="Miriam" w:cs="Miriam"/>
          <w:spacing w:val="6"/>
          <w:sz w:val="24"/>
          <w:szCs w:val="24"/>
        </w:rPr>
        <w:t xml:space="preserve"> </w:t>
      </w:r>
      <w:r w:rsidRPr="00AE6C69">
        <w:rPr>
          <w:rFonts w:ascii="Miriam" w:hAnsi="Miriam" w:cs="Miriam"/>
          <w:spacing w:val="6"/>
          <w:sz w:val="24"/>
          <w:szCs w:val="24"/>
          <w:rtl/>
        </w:rPr>
        <w:t>ואולם</w:t>
      </w:r>
      <w:r w:rsidRPr="00AE6C69">
        <w:rPr>
          <w:rFonts w:ascii="Miriam" w:hAnsi="Miriam" w:cs="Miriam"/>
          <w:spacing w:val="6"/>
          <w:sz w:val="24"/>
          <w:szCs w:val="24"/>
        </w:rPr>
        <w:t xml:space="preserve"> </w:t>
      </w:r>
      <w:r w:rsidRPr="00AE6C69">
        <w:rPr>
          <w:rFonts w:ascii="Miriam" w:hAnsi="Miriam" w:cs="Miriam"/>
          <w:spacing w:val="6"/>
          <w:sz w:val="24"/>
          <w:szCs w:val="24"/>
          <w:rtl/>
        </w:rPr>
        <w:t>ראה</w:t>
      </w:r>
      <w:r w:rsidRPr="00AE6C69">
        <w:rPr>
          <w:rFonts w:ascii="Miriam" w:hAnsi="Miriam" w:cs="Miriam"/>
          <w:spacing w:val="6"/>
          <w:sz w:val="24"/>
          <w:szCs w:val="24"/>
        </w:rPr>
        <w:t xml:space="preserve"> </w:t>
      </w:r>
      <w:r w:rsidRPr="00AE6C69">
        <w:rPr>
          <w:rFonts w:ascii="Miriam" w:hAnsi="Miriam" w:cs="Miriam"/>
          <w:spacing w:val="6"/>
          <w:sz w:val="24"/>
          <w:szCs w:val="24"/>
          <w:rtl/>
        </w:rPr>
        <w:t>רשם</w:t>
      </w:r>
      <w:r w:rsidRPr="00AE6C69">
        <w:rPr>
          <w:rFonts w:ascii="Miriam" w:hAnsi="Miriam" w:cs="Miriam"/>
          <w:spacing w:val="6"/>
          <w:sz w:val="24"/>
          <w:szCs w:val="24"/>
        </w:rPr>
        <w:t xml:space="preserve"> </w:t>
      </w:r>
      <w:r w:rsidRPr="00AE6C69">
        <w:rPr>
          <w:rFonts w:ascii="Miriam" w:hAnsi="Miriam" w:cs="Miriam"/>
          <w:spacing w:val="6"/>
          <w:sz w:val="24"/>
          <w:szCs w:val="24"/>
          <w:rtl/>
        </w:rPr>
        <w:t>לענייני</w:t>
      </w:r>
      <w:r w:rsidRPr="00AE6C69">
        <w:rPr>
          <w:rFonts w:ascii="Miriam" w:hAnsi="Miriam" w:cs="Miriam"/>
          <w:spacing w:val="6"/>
          <w:sz w:val="24"/>
          <w:szCs w:val="24"/>
        </w:rPr>
        <w:t xml:space="preserve"> </w:t>
      </w:r>
      <w:r w:rsidRPr="00AE6C69">
        <w:rPr>
          <w:rFonts w:ascii="Miriam" w:hAnsi="Miriam" w:cs="Miriam"/>
          <w:spacing w:val="6"/>
          <w:sz w:val="24"/>
          <w:szCs w:val="24"/>
          <w:rtl/>
        </w:rPr>
        <w:t>ירושה</w:t>
      </w:r>
      <w:r w:rsidRPr="00AE6C69">
        <w:rPr>
          <w:rFonts w:ascii="Miriam" w:hAnsi="Miriam" w:cs="Miriam"/>
          <w:spacing w:val="6"/>
          <w:sz w:val="24"/>
          <w:szCs w:val="24"/>
        </w:rPr>
        <w:t xml:space="preserve"> </w:t>
      </w:r>
      <w:r w:rsidRPr="00AE6C69">
        <w:rPr>
          <w:rFonts w:ascii="Miriam" w:hAnsi="Miriam" w:cs="Miriam"/>
          <w:spacing w:val="6"/>
          <w:sz w:val="24"/>
          <w:szCs w:val="24"/>
          <w:rtl/>
        </w:rPr>
        <w:t>שלא</w:t>
      </w:r>
      <w:r w:rsidRPr="00AE6C69">
        <w:rPr>
          <w:rFonts w:ascii="Miriam" w:hAnsi="Miriam" w:cs="Miriam"/>
          <w:spacing w:val="6"/>
          <w:sz w:val="24"/>
          <w:szCs w:val="24"/>
        </w:rPr>
        <w:t xml:space="preserve"> </w:t>
      </w:r>
      <w:r w:rsidRPr="00AE6C69">
        <w:rPr>
          <w:rFonts w:ascii="Miriam" w:hAnsi="Miriam" w:cs="Miriam"/>
          <w:spacing w:val="6"/>
          <w:sz w:val="24"/>
          <w:szCs w:val="24"/>
          <w:rtl/>
        </w:rPr>
        <w:t>להיזקק</w:t>
      </w:r>
      <w:r w:rsidRPr="00AE6C69">
        <w:rPr>
          <w:rFonts w:ascii="Miriam" w:hAnsi="Miriam" w:cs="Miriam"/>
          <w:spacing w:val="6"/>
          <w:sz w:val="24"/>
          <w:szCs w:val="24"/>
        </w:rPr>
        <w:t xml:space="preserve"> </w:t>
      </w:r>
      <w:r w:rsidRPr="00AE6C69">
        <w:rPr>
          <w:rFonts w:ascii="Miriam" w:hAnsi="Miriam" w:cs="Miriam"/>
          <w:spacing w:val="6"/>
          <w:sz w:val="24"/>
          <w:szCs w:val="24"/>
          <w:rtl/>
        </w:rPr>
        <w:t>לעובדה</w:t>
      </w:r>
      <w:r w:rsidRPr="00AE6C69">
        <w:rPr>
          <w:rFonts w:ascii="Miriam" w:hAnsi="Miriam" w:cs="Miriam"/>
          <w:spacing w:val="6"/>
          <w:sz w:val="24"/>
          <w:szCs w:val="24"/>
        </w:rPr>
        <w:t xml:space="preserve"> </w:t>
      </w:r>
      <w:r w:rsidRPr="00AE6C69">
        <w:rPr>
          <w:rFonts w:ascii="Miriam" w:hAnsi="Miriam" w:cs="Miriam"/>
          <w:spacing w:val="6"/>
          <w:sz w:val="24"/>
          <w:szCs w:val="24"/>
          <w:rtl/>
        </w:rPr>
        <w:t>או</w:t>
      </w:r>
      <w:r w:rsidRPr="00AE6C69">
        <w:rPr>
          <w:rFonts w:ascii="Miriam" w:hAnsi="Miriam" w:cs="Miriam"/>
          <w:spacing w:val="6"/>
          <w:sz w:val="24"/>
          <w:szCs w:val="24"/>
        </w:rPr>
        <w:t xml:space="preserve"> </w:t>
      </w:r>
      <w:r w:rsidRPr="00AE6C69">
        <w:rPr>
          <w:rFonts w:ascii="Miriam" w:hAnsi="Miriam" w:cs="Miriam"/>
          <w:spacing w:val="6"/>
          <w:sz w:val="24"/>
          <w:szCs w:val="24"/>
          <w:rtl/>
        </w:rPr>
        <w:t>לטענה</w:t>
      </w:r>
      <w:r w:rsidRPr="00AE6C69">
        <w:rPr>
          <w:rFonts w:ascii="Miriam" w:hAnsi="Miriam" w:cs="Miriam"/>
          <w:spacing w:val="6"/>
          <w:sz w:val="24"/>
          <w:szCs w:val="24"/>
        </w:rPr>
        <w:t xml:space="preserve"> </w:t>
      </w:r>
      <w:r w:rsidRPr="00AE6C69">
        <w:rPr>
          <w:rFonts w:ascii="Miriam" w:hAnsi="Miriam" w:cs="Miriam"/>
          <w:spacing w:val="6"/>
          <w:sz w:val="24"/>
          <w:szCs w:val="24"/>
          <w:rtl/>
        </w:rPr>
        <w:t>שהמבקש</w:t>
      </w:r>
      <w:r w:rsidRPr="00AE6C69">
        <w:rPr>
          <w:rFonts w:ascii="Miriam" w:hAnsi="Miriam" w:cs="Miriam"/>
          <w:spacing w:val="6"/>
          <w:sz w:val="24"/>
          <w:szCs w:val="24"/>
        </w:rPr>
        <w:t xml:space="preserve"> </w:t>
      </w:r>
      <w:r w:rsidRPr="00AE6C69">
        <w:rPr>
          <w:rFonts w:ascii="Miriam" w:hAnsi="Miriam" w:cs="Miriam"/>
          <w:spacing w:val="6"/>
          <w:sz w:val="24"/>
          <w:szCs w:val="24"/>
          <w:rtl/>
        </w:rPr>
        <w:t>יכול</w:t>
      </w:r>
      <w:r w:rsidRPr="00AE6C69">
        <w:rPr>
          <w:rFonts w:ascii="Miriam" w:hAnsi="Miriam" w:cs="Miriam"/>
          <w:spacing w:val="6"/>
          <w:sz w:val="24"/>
          <w:szCs w:val="24"/>
        </w:rPr>
        <w:t xml:space="preserve"> </w:t>
      </w:r>
      <w:r w:rsidRPr="00AE6C69">
        <w:rPr>
          <w:rFonts w:ascii="Miriam" w:hAnsi="Miriam" w:cs="Miriam"/>
          <w:spacing w:val="6"/>
          <w:sz w:val="24"/>
          <w:szCs w:val="24"/>
          <w:rtl/>
        </w:rPr>
        <w:t>היה</w:t>
      </w:r>
      <w:r w:rsidRPr="00AE6C69">
        <w:rPr>
          <w:rFonts w:ascii="Miriam" w:hAnsi="Miriam" w:cs="Miriam"/>
          <w:spacing w:val="6"/>
          <w:sz w:val="24"/>
          <w:szCs w:val="24"/>
        </w:rPr>
        <w:t xml:space="preserve"> </w:t>
      </w:r>
      <w:r w:rsidRPr="00AE6C69">
        <w:rPr>
          <w:rFonts w:ascii="Miriam" w:hAnsi="Miriam" w:cs="Miriam"/>
          <w:spacing w:val="6"/>
          <w:sz w:val="24"/>
          <w:szCs w:val="24"/>
          <w:rtl/>
        </w:rPr>
        <w:t>להביאה</w:t>
      </w:r>
      <w:r w:rsidRPr="00AE6C69">
        <w:rPr>
          <w:rFonts w:ascii="Miriam" w:hAnsi="Miriam" w:cs="Miriam"/>
          <w:spacing w:val="6"/>
          <w:sz w:val="24"/>
          <w:szCs w:val="24"/>
        </w:rPr>
        <w:t xml:space="preserve"> </w:t>
      </w:r>
      <w:r w:rsidRPr="00AE6C69">
        <w:rPr>
          <w:rFonts w:ascii="Miriam" w:hAnsi="Miriam" w:cs="Miriam"/>
          <w:spacing w:val="6"/>
          <w:sz w:val="24"/>
          <w:szCs w:val="24"/>
          <w:rtl/>
        </w:rPr>
        <w:t>לפני</w:t>
      </w:r>
      <w:r w:rsidRPr="00AE6C69">
        <w:rPr>
          <w:rFonts w:ascii="Miriam" w:hAnsi="Miriam" w:cs="Miriam"/>
          <w:spacing w:val="6"/>
          <w:sz w:val="24"/>
          <w:szCs w:val="24"/>
        </w:rPr>
        <w:t xml:space="preserve"> </w:t>
      </w:r>
      <w:r w:rsidRPr="00AE6C69">
        <w:rPr>
          <w:rFonts w:ascii="Miriam" w:hAnsi="Miriam" w:cs="Miriam"/>
          <w:spacing w:val="6"/>
          <w:sz w:val="24"/>
          <w:szCs w:val="24"/>
          <w:rtl/>
        </w:rPr>
        <w:t>מתן</w:t>
      </w:r>
      <w:r w:rsidRPr="00AE6C69">
        <w:rPr>
          <w:rFonts w:ascii="Miriam" w:hAnsi="Miriam" w:cs="Miriam"/>
          <w:spacing w:val="6"/>
          <w:sz w:val="24"/>
          <w:szCs w:val="24"/>
        </w:rPr>
        <w:t xml:space="preserve"> </w:t>
      </w:r>
      <w:r w:rsidRPr="00AE6C69">
        <w:rPr>
          <w:rFonts w:ascii="Miriam" w:hAnsi="Miriam" w:cs="Miriam"/>
          <w:spacing w:val="6"/>
          <w:sz w:val="24"/>
          <w:szCs w:val="24"/>
          <w:rtl/>
        </w:rPr>
        <w:t>הצו,</w:t>
      </w:r>
      <w:r w:rsidRPr="00AE6C69">
        <w:rPr>
          <w:rFonts w:ascii="Miriam" w:hAnsi="Miriam" w:cs="Miriam"/>
          <w:spacing w:val="6"/>
          <w:sz w:val="24"/>
          <w:szCs w:val="24"/>
        </w:rPr>
        <w:t xml:space="preserve"> </w:t>
      </w:r>
      <w:r w:rsidRPr="00AE6C69">
        <w:rPr>
          <w:rFonts w:ascii="Miriam" w:hAnsi="Miriam" w:cs="Miriam"/>
          <w:spacing w:val="6"/>
          <w:sz w:val="24"/>
          <w:szCs w:val="24"/>
          <w:rtl/>
        </w:rPr>
        <w:t>או</w:t>
      </w:r>
      <w:r w:rsidRPr="00AE6C69">
        <w:rPr>
          <w:rFonts w:ascii="Miriam" w:hAnsi="Miriam" w:cs="Miriam"/>
          <w:spacing w:val="6"/>
          <w:sz w:val="24"/>
          <w:szCs w:val="24"/>
        </w:rPr>
        <w:t xml:space="preserve"> </w:t>
      </w:r>
      <w:r w:rsidRPr="00AE6C69">
        <w:rPr>
          <w:rFonts w:ascii="Miriam" w:hAnsi="Miriam" w:cs="Miriam"/>
          <w:spacing w:val="6"/>
          <w:sz w:val="24"/>
          <w:szCs w:val="24"/>
          <w:rtl/>
        </w:rPr>
        <w:t>שיכול</w:t>
      </w:r>
      <w:r w:rsidRPr="00AE6C69">
        <w:rPr>
          <w:rFonts w:ascii="Miriam" w:hAnsi="Miriam" w:cs="Miriam"/>
          <w:spacing w:val="6"/>
          <w:sz w:val="24"/>
          <w:szCs w:val="24"/>
        </w:rPr>
        <w:t xml:space="preserve"> </w:t>
      </w:r>
      <w:r w:rsidRPr="00AE6C69">
        <w:rPr>
          <w:rFonts w:ascii="Miriam" w:hAnsi="Miriam" w:cs="Miriam"/>
          <w:spacing w:val="6"/>
          <w:sz w:val="24"/>
          <w:szCs w:val="24"/>
          <w:rtl/>
        </w:rPr>
        <w:t>היה</w:t>
      </w:r>
      <w:r w:rsidRPr="00AE6C69">
        <w:rPr>
          <w:rFonts w:ascii="Miriam" w:hAnsi="Miriam" w:cs="Miriam"/>
          <w:spacing w:val="6"/>
          <w:sz w:val="24"/>
          <w:szCs w:val="24"/>
        </w:rPr>
        <w:t xml:space="preserve"> </w:t>
      </w:r>
      <w:r w:rsidRPr="00AE6C69">
        <w:rPr>
          <w:rFonts w:ascii="Miriam" w:hAnsi="Miriam" w:cs="Miriam"/>
          <w:spacing w:val="6"/>
          <w:sz w:val="24"/>
          <w:szCs w:val="24"/>
          <w:rtl/>
        </w:rPr>
        <w:t>להביאה</w:t>
      </w:r>
      <w:r w:rsidRPr="00AE6C69">
        <w:rPr>
          <w:rFonts w:ascii="Miriam" w:hAnsi="Miriam" w:cs="Miriam"/>
          <w:spacing w:val="6"/>
          <w:sz w:val="24"/>
          <w:szCs w:val="24"/>
        </w:rPr>
        <w:t xml:space="preserve"> </w:t>
      </w:r>
      <w:r w:rsidRPr="00AE6C69">
        <w:rPr>
          <w:rFonts w:ascii="Miriam" w:hAnsi="Miriam" w:cs="Miriam"/>
          <w:spacing w:val="6"/>
          <w:sz w:val="24"/>
          <w:szCs w:val="24"/>
          <w:rtl/>
        </w:rPr>
        <w:t>לאחר</w:t>
      </w:r>
      <w:r w:rsidRPr="00AE6C69">
        <w:rPr>
          <w:rFonts w:ascii="Miriam" w:hAnsi="Miriam" w:cs="Miriam"/>
          <w:spacing w:val="6"/>
          <w:sz w:val="24"/>
          <w:szCs w:val="24"/>
        </w:rPr>
        <w:t xml:space="preserve"> </w:t>
      </w:r>
      <w:r w:rsidRPr="00AE6C69">
        <w:rPr>
          <w:rFonts w:ascii="Miriam" w:hAnsi="Miriam" w:cs="Miriam"/>
          <w:spacing w:val="6"/>
          <w:sz w:val="24"/>
          <w:szCs w:val="24"/>
          <w:rtl/>
        </w:rPr>
        <w:t>מכן ולא</w:t>
      </w:r>
      <w:r w:rsidRPr="00AE6C69">
        <w:rPr>
          <w:rFonts w:ascii="Miriam" w:hAnsi="Miriam" w:cs="Miriam"/>
          <w:spacing w:val="6"/>
          <w:sz w:val="24"/>
          <w:szCs w:val="24"/>
        </w:rPr>
        <w:t xml:space="preserve"> </w:t>
      </w:r>
      <w:r w:rsidRPr="00AE6C69">
        <w:rPr>
          <w:rFonts w:ascii="Miriam" w:hAnsi="Miriam" w:cs="Miriam"/>
          <w:spacing w:val="6"/>
          <w:sz w:val="24"/>
          <w:szCs w:val="24"/>
          <w:rtl/>
        </w:rPr>
        <w:t>עשה</w:t>
      </w:r>
      <w:r w:rsidRPr="00AE6C69">
        <w:rPr>
          <w:rFonts w:ascii="Miriam" w:hAnsi="Miriam" w:cs="Miriam"/>
          <w:spacing w:val="6"/>
          <w:sz w:val="24"/>
          <w:szCs w:val="24"/>
        </w:rPr>
        <w:t xml:space="preserve"> </w:t>
      </w:r>
      <w:r w:rsidRPr="00AE6C69">
        <w:rPr>
          <w:rFonts w:ascii="Miriam" w:hAnsi="Miriam" w:cs="Miriam"/>
          <w:spacing w:val="6"/>
          <w:sz w:val="24"/>
          <w:szCs w:val="24"/>
          <w:rtl/>
        </w:rPr>
        <w:t>כן</w:t>
      </w:r>
      <w:r w:rsidRPr="00AE6C69">
        <w:rPr>
          <w:rFonts w:ascii="Miriam" w:hAnsi="Miriam" w:cs="Miriam"/>
          <w:spacing w:val="6"/>
          <w:sz w:val="24"/>
          <w:szCs w:val="24"/>
        </w:rPr>
        <w:t xml:space="preserve"> </w:t>
      </w:r>
      <w:r w:rsidRPr="00AE6C69">
        <w:rPr>
          <w:rFonts w:ascii="Miriam" w:hAnsi="Miriam" w:cs="Miriam"/>
          <w:spacing w:val="6"/>
          <w:sz w:val="24"/>
          <w:szCs w:val="24"/>
          <w:rtl/>
        </w:rPr>
        <w:t>בהזדמנות</w:t>
      </w:r>
      <w:r w:rsidRPr="00AE6C69">
        <w:rPr>
          <w:rFonts w:ascii="Miriam" w:hAnsi="Miriam" w:cs="Miriam"/>
          <w:spacing w:val="6"/>
          <w:sz w:val="24"/>
          <w:szCs w:val="24"/>
        </w:rPr>
        <w:t xml:space="preserve"> </w:t>
      </w:r>
      <w:r w:rsidR="00613C02" w:rsidRPr="00AE6C69">
        <w:rPr>
          <w:rFonts w:ascii="Miriam" w:hAnsi="Miriam" w:cs="Miriam"/>
          <w:spacing w:val="6"/>
          <w:sz w:val="24"/>
          <w:szCs w:val="24"/>
          <w:rtl/>
        </w:rPr>
        <w:t>הסבי</w:t>
      </w:r>
      <w:r w:rsidR="00613C02" w:rsidRPr="00AE6C69">
        <w:rPr>
          <w:rFonts w:ascii="Miriam" w:hAnsi="Miriam" w:cs="Miriam" w:hint="cs"/>
          <w:spacing w:val="6"/>
          <w:sz w:val="24"/>
          <w:szCs w:val="24"/>
          <w:rtl/>
        </w:rPr>
        <w:t>רה</w:t>
      </w:r>
      <w:r w:rsidRPr="00AE6C69">
        <w:rPr>
          <w:rFonts w:ascii="Miriam" w:hAnsi="Miriam" w:cs="Miriam"/>
          <w:spacing w:val="6"/>
          <w:sz w:val="24"/>
          <w:szCs w:val="24"/>
        </w:rPr>
        <w:t xml:space="preserve"> </w:t>
      </w:r>
      <w:r w:rsidRPr="00AE6C69">
        <w:rPr>
          <w:rFonts w:ascii="Miriam" w:hAnsi="Miriam" w:cs="Miriam"/>
          <w:spacing w:val="6"/>
          <w:sz w:val="24"/>
          <w:szCs w:val="24"/>
          <w:rtl/>
        </w:rPr>
        <w:t>הראשונה, יעביר</w:t>
      </w:r>
      <w:r w:rsidRPr="00AE6C69">
        <w:rPr>
          <w:rFonts w:ascii="Miriam" w:hAnsi="Miriam" w:cs="Miriam"/>
          <w:spacing w:val="6"/>
          <w:sz w:val="24"/>
          <w:szCs w:val="24"/>
        </w:rPr>
        <w:t xml:space="preserve"> </w:t>
      </w:r>
      <w:r w:rsidRPr="00AE6C69">
        <w:rPr>
          <w:rFonts w:ascii="Miriam" w:hAnsi="Miriam" w:cs="Miriam"/>
          <w:spacing w:val="6"/>
          <w:sz w:val="24"/>
          <w:szCs w:val="24"/>
          <w:rtl/>
        </w:rPr>
        <w:t>את</w:t>
      </w:r>
      <w:r w:rsidRPr="00AE6C69">
        <w:rPr>
          <w:rFonts w:ascii="Miriam" w:hAnsi="Miriam" w:cs="Miriam"/>
          <w:spacing w:val="6"/>
          <w:sz w:val="24"/>
          <w:szCs w:val="24"/>
        </w:rPr>
        <w:t xml:space="preserve"> </w:t>
      </w:r>
      <w:r w:rsidRPr="00AE6C69">
        <w:rPr>
          <w:rFonts w:ascii="Miriam" w:hAnsi="Miriam" w:cs="Miriam"/>
          <w:spacing w:val="6"/>
          <w:sz w:val="24"/>
          <w:szCs w:val="24"/>
          <w:rtl/>
        </w:rPr>
        <w:t>הבקשה</w:t>
      </w:r>
      <w:r w:rsidRPr="00AE6C69">
        <w:rPr>
          <w:rFonts w:ascii="Miriam" w:hAnsi="Miriam" w:cs="Miriam"/>
          <w:spacing w:val="6"/>
          <w:sz w:val="24"/>
          <w:szCs w:val="24"/>
        </w:rPr>
        <w:t xml:space="preserve"> </w:t>
      </w:r>
      <w:r w:rsidRPr="00AE6C69">
        <w:rPr>
          <w:rFonts w:ascii="Miriam" w:hAnsi="Miriam" w:cs="Miriam"/>
          <w:spacing w:val="6"/>
          <w:sz w:val="24"/>
          <w:szCs w:val="24"/>
          <w:rtl/>
        </w:rPr>
        <w:t>לבית</w:t>
      </w:r>
      <w:r w:rsidRPr="00AE6C69">
        <w:rPr>
          <w:rFonts w:ascii="Miriam" w:hAnsi="Miriam" w:cs="Miriam"/>
          <w:spacing w:val="6"/>
          <w:sz w:val="24"/>
          <w:szCs w:val="24"/>
        </w:rPr>
        <w:t xml:space="preserve"> </w:t>
      </w:r>
      <w:r w:rsidRPr="00AE6C69">
        <w:rPr>
          <w:rFonts w:ascii="Miriam" w:hAnsi="Miriam" w:cs="Miriam"/>
          <w:spacing w:val="6"/>
          <w:sz w:val="24"/>
          <w:szCs w:val="24"/>
          <w:rtl/>
        </w:rPr>
        <w:t>המשפט</w:t>
      </w:r>
      <w:r w:rsidRPr="00AE6C69">
        <w:rPr>
          <w:rFonts w:ascii="Miriam" w:hAnsi="Miriam" w:cs="Miriam"/>
          <w:spacing w:val="6"/>
          <w:sz w:val="24"/>
          <w:szCs w:val="24"/>
        </w:rPr>
        <w:t>.</w:t>
      </w:r>
      <w:r w:rsidRPr="00AE6C69">
        <w:rPr>
          <w:rFonts w:ascii="David" w:hAnsi="David" w:cs="David"/>
          <w:spacing w:val="6"/>
          <w:sz w:val="24"/>
          <w:szCs w:val="24"/>
          <w:rtl/>
        </w:rPr>
        <w:t>"</w:t>
      </w:r>
    </w:p>
    <w:p w:rsidR="007B345A" w:rsidRPr="00AE6C69" w:rsidRDefault="007B345A" w:rsidP="00AE6C69">
      <w:pPr>
        <w:pStyle w:val="af0"/>
        <w:spacing w:after="0" w:line="306" w:lineRule="exact"/>
        <w:ind w:left="1502" w:right="1276" w:hanging="426"/>
        <w:jc w:val="both"/>
        <w:rPr>
          <w:rFonts w:ascii="David" w:hAnsi="David" w:cs="David"/>
          <w:spacing w:val="6"/>
          <w:sz w:val="24"/>
          <w:szCs w:val="24"/>
          <w:rtl/>
        </w:rPr>
      </w:pPr>
    </w:p>
    <w:p w:rsidR="007B345A" w:rsidRPr="00AE6C69" w:rsidRDefault="007B345A" w:rsidP="00AE6C69">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תקנה 27 (ג) לתקנות הירושה</w:t>
      </w:r>
      <w:r w:rsidRPr="00AE6C69">
        <w:rPr>
          <w:rFonts w:ascii="Miriam" w:hAnsi="Miriam" w:cs="Miriam"/>
          <w:spacing w:val="6"/>
          <w:sz w:val="24"/>
          <w:szCs w:val="24"/>
          <w:rtl/>
        </w:rPr>
        <w:t xml:space="preserve"> </w:t>
      </w:r>
      <w:r w:rsidRPr="00AE6C69">
        <w:rPr>
          <w:rFonts w:ascii="David" w:hAnsi="David" w:cs="David"/>
          <w:spacing w:val="6"/>
          <w:sz w:val="24"/>
          <w:szCs w:val="24"/>
          <w:rtl/>
        </w:rPr>
        <w:t>קובעת ביחס לבקשה לתיקון צו ירושה או צו קיום צוואה שהועברה לבית המשפט כ</w:t>
      </w:r>
      <w:r w:rsidR="00E71D9F" w:rsidRPr="00AE6C69">
        <w:rPr>
          <w:rFonts w:ascii="David" w:hAnsi="David" w:cs="David" w:hint="cs"/>
          <w:spacing w:val="6"/>
          <w:sz w:val="24"/>
          <w:szCs w:val="24"/>
          <w:rtl/>
        </w:rPr>
        <w:t xml:space="preserve">י: </w:t>
      </w:r>
    </w:p>
    <w:p w:rsidR="007B345A" w:rsidRPr="00AE6C69" w:rsidRDefault="007B345A" w:rsidP="00AE6C69">
      <w:pPr>
        <w:pStyle w:val="af0"/>
        <w:spacing w:after="0" w:line="306" w:lineRule="exact"/>
        <w:ind w:left="1502" w:right="1276" w:hanging="426"/>
        <w:jc w:val="both"/>
        <w:rPr>
          <w:rFonts w:ascii="David" w:hAnsi="David" w:cs="David"/>
          <w:spacing w:val="6"/>
          <w:sz w:val="24"/>
          <w:szCs w:val="24"/>
        </w:rPr>
      </w:pPr>
    </w:p>
    <w:p w:rsidR="007B345A" w:rsidRPr="00AE6C69" w:rsidRDefault="007B345A" w:rsidP="00AE6C69">
      <w:pPr>
        <w:pStyle w:val="af0"/>
        <w:spacing w:after="0" w:line="306" w:lineRule="exact"/>
        <w:ind w:left="1842" w:right="1276" w:hanging="142"/>
        <w:jc w:val="both"/>
        <w:rPr>
          <w:rFonts w:ascii="David" w:hAnsi="David" w:cs="David"/>
          <w:spacing w:val="6"/>
          <w:sz w:val="24"/>
          <w:szCs w:val="24"/>
          <w:rtl/>
        </w:rPr>
      </w:pPr>
      <w:r w:rsidRPr="00AE6C69">
        <w:rPr>
          <w:rFonts w:ascii="David" w:hAnsi="David" w:cs="David"/>
          <w:spacing w:val="6"/>
          <w:sz w:val="24"/>
          <w:szCs w:val="24"/>
          <w:rtl/>
        </w:rPr>
        <w:t xml:space="preserve"> "</w:t>
      </w:r>
      <w:r w:rsidRPr="00AE6C69">
        <w:rPr>
          <w:rFonts w:ascii="Miriam" w:hAnsi="Miriam" w:cs="Miriam"/>
          <w:spacing w:val="6"/>
          <w:sz w:val="24"/>
          <w:szCs w:val="24"/>
          <w:rtl/>
        </w:rPr>
        <w:t>בית המשפט רשאי שלא להיזקק לעובדה או לטענה שהמבקש יכול היה להביאה לפניו לפני מתן הצו, או שיכול היה להביאה לאחר מכן ולא עשה כן בהזדמנות הסבירה הראשונה</w:t>
      </w:r>
      <w:r w:rsidRPr="00AE6C69">
        <w:rPr>
          <w:rFonts w:ascii="David" w:hAnsi="David" w:cs="David"/>
          <w:spacing w:val="6"/>
          <w:sz w:val="24"/>
          <w:szCs w:val="24"/>
          <w:rtl/>
        </w:rPr>
        <w:t>".</w:t>
      </w:r>
    </w:p>
    <w:p w:rsidR="007B345A" w:rsidRPr="00AE6C69" w:rsidRDefault="007B345A" w:rsidP="00AE6C69">
      <w:pPr>
        <w:pStyle w:val="af0"/>
        <w:spacing w:after="0" w:line="306" w:lineRule="exact"/>
        <w:ind w:left="1502" w:right="1276" w:hanging="426"/>
        <w:jc w:val="both"/>
        <w:rPr>
          <w:rFonts w:ascii="David" w:hAnsi="David" w:cs="David"/>
          <w:spacing w:val="6"/>
          <w:sz w:val="24"/>
          <w:szCs w:val="24"/>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לשון החוק מקפלת בתוכה את תמצית המבחנים שעל פיהם מוסמך בית המשפט לתקן או לבטל צו ירושה או צו קיום צוואה: </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AE6C69">
      <w:pPr>
        <w:pStyle w:val="af0"/>
        <w:spacing w:after="0" w:line="306" w:lineRule="exact"/>
        <w:ind w:left="651"/>
        <w:jc w:val="both"/>
        <w:rPr>
          <w:rFonts w:ascii="David" w:hAnsi="David" w:cs="David"/>
          <w:spacing w:val="6"/>
          <w:sz w:val="24"/>
          <w:szCs w:val="24"/>
          <w:rtl/>
        </w:rPr>
      </w:pPr>
      <w:r w:rsidRPr="00AE6C69">
        <w:rPr>
          <w:rFonts w:ascii="David" w:hAnsi="David" w:cs="David"/>
          <w:b/>
          <w:bCs/>
          <w:spacing w:val="6"/>
          <w:sz w:val="24"/>
          <w:szCs w:val="24"/>
          <w:rtl/>
        </w:rPr>
        <w:t>המבחן הראשון</w:t>
      </w:r>
      <w:r w:rsidRPr="00AE6C69">
        <w:rPr>
          <w:rFonts w:ascii="David" w:hAnsi="David" w:cs="David"/>
          <w:spacing w:val="6"/>
          <w:sz w:val="24"/>
          <w:szCs w:val="24"/>
          <w:rtl/>
        </w:rPr>
        <w:t xml:space="preserve">- </w:t>
      </w:r>
      <w:r w:rsidRPr="00AE6C69">
        <w:rPr>
          <w:rFonts w:ascii="David" w:hAnsi="David" w:cs="David"/>
          <w:spacing w:val="6"/>
          <w:sz w:val="24"/>
          <w:szCs w:val="24"/>
          <w:u w:val="single"/>
          <w:rtl/>
        </w:rPr>
        <w:t>האם קיימת עובדה שלא הובאה בפני בית המשפט או רשם הירושה, קודם מתן הצו, והאם היה בה כדי לגרום לקבלת צו שונה ממה שניתן</w:t>
      </w:r>
      <w:r w:rsidRPr="00AE6C69">
        <w:rPr>
          <w:rFonts w:ascii="David" w:hAnsi="David" w:cs="David"/>
          <w:spacing w:val="6"/>
          <w:sz w:val="24"/>
          <w:szCs w:val="24"/>
          <w:rtl/>
        </w:rPr>
        <w:t xml:space="preserve">; </w:t>
      </w:r>
    </w:p>
    <w:p w:rsidR="007B345A" w:rsidRPr="00AE6C69" w:rsidRDefault="007B345A" w:rsidP="00AE6C69">
      <w:pPr>
        <w:pStyle w:val="af0"/>
        <w:spacing w:after="0" w:line="306" w:lineRule="exact"/>
        <w:ind w:left="651"/>
        <w:jc w:val="both"/>
        <w:rPr>
          <w:rFonts w:ascii="David" w:hAnsi="David" w:cs="David"/>
          <w:b/>
          <w:bCs/>
          <w:spacing w:val="6"/>
          <w:sz w:val="24"/>
          <w:szCs w:val="24"/>
          <w:rtl/>
        </w:rPr>
      </w:pPr>
    </w:p>
    <w:p w:rsidR="00920321" w:rsidRPr="00AE6C69" w:rsidRDefault="007B345A" w:rsidP="00AE6C69">
      <w:pPr>
        <w:pStyle w:val="af0"/>
        <w:spacing w:after="0" w:line="306" w:lineRule="exact"/>
        <w:ind w:left="651"/>
        <w:jc w:val="both"/>
        <w:rPr>
          <w:rFonts w:ascii="David" w:hAnsi="David" w:cs="David"/>
          <w:spacing w:val="6"/>
          <w:sz w:val="24"/>
          <w:szCs w:val="24"/>
          <w:rtl/>
          <w:lang w:eastAsia="he-IL"/>
        </w:rPr>
      </w:pPr>
      <w:r w:rsidRPr="00AE6C69">
        <w:rPr>
          <w:rFonts w:ascii="David" w:hAnsi="David" w:cs="David"/>
          <w:b/>
          <w:bCs/>
          <w:spacing w:val="6"/>
          <w:sz w:val="24"/>
          <w:szCs w:val="24"/>
          <w:rtl/>
        </w:rPr>
        <w:t>המבחן השני</w:t>
      </w:r>
      <w:r w:rsidRPr="00AE6C69">
        <w:rPr>
          <w:rFonts w:ascii="David" w:hAnsi="David" w:cs="David"/>
          <w:spacing w:val="6"/>
          <w:sz w:val="24"/>
          <w:szCs w:val="24"/>
          <w:rtl/>
        </w:rPr>
        <w:t xml:space="preserve">- </w:t>
      </w:r>
      <w:r w:rsidRPr="00AE6C69">
        <w:rPr>
          <w:rFonts w:ascii="David" w:hAnsi="David" w:cs="David"/>
          <w:spacing w:val="6"/>
          <w:sz w:val="24"/>
          <w:szCs w:val="24"/>
          <w:u w:val="single"/>
          <w:rtl/>
          <w:lang w:eastAsia="he-IL"/>
        </w:rPr>
        <w:t xml:space="preserve">האם יכול היה </w:t>
      </w:r>
      <w:r w:rsidR="00EA3EBB" w:rsidRPr="00AE6C69">
        <w:rPr>
          <w:rFonts w:ascii="David" w:hAnsi="David" w:cs="David" w:hint="cs"/>
          <w:spacing w:val="6"/>
          <w:sz w:val="24"/>
          <w:szCs w:val="24"/>
          <w:u w:val="single"/>
          <w:rtl/>
          <w:lang w:eastAsia="he-IL"/>
        </w:rPr>
        <w:t xml:space="preserve">המבקש להביא את </w:t>
      </w:r>
      <w:r w:rsidRPr="00AE6C69">
        <w:rPr>
          <w:rFonts w:ascii="David" w:hAnsi="David" w:cs="David"/>
          <w:spacing w:val="6"/>
          <w:sz w:val="24"/>
          <w:szCs w:val="24"/>
          <w:u w:val="single"/>
          <w:rtl/>
          <w:lang w:eastAsia="he-IL"/>
        </w:rPr>
        <w:t>העובדה או הטענה לפני מתן הצו</w:t>
      </w:r>
      <w:r w:rsidRPr="00AE6C69">
        <w:rPr>
          <w:rFonts w:ascii="David" w:hAnsi="David" w:cs="David"/>
          <w:spacing w:val="6"/>
          <w:sz w:val="24"/>
          <w:szCs w:val="24"/>
          <w:rtl/>
          <w:lang w:eastAsia="he-IL"/>
        </w:rPr>
        <w:t xml:space="preserve">? וכן </w:t>
      </w:r>
      <w:r w:rsidR="00EA3EBB" w:rsidRPr="00AE6C69">
        <w:rPr>
          <w:rFonts w:ascii="David" w:hAnsi="David" w:cs="David"/>
          <w:spacing w:val="6"/>
          <w:sz w:val="24"/>
          <w:szCs w:val="24"/>
          <w:u w:val="single"/>
          <w:rtl/>
          <w:lang w:eastAsia="he-IL"/>
        </w:rPr>
        <w:t>האם יכול היה</w:t>
      </w:r>
      <w:r w:rsidR="00EA3EBB" w:rsidRPr="00AE6C69">
        <w:rPr>
          <w:rFonts w:ascii="David" w:hAnsi="David" w:cs="David" w:hint="cs"/>
          <w:spacing w:val="6"/>
          <w:sz w:val="24"/>
          <w:szCs w:val="24"/>
          <w:u w:val="single"/>
          <w:rtl/>
          <w:lang w:eastAsia="he-IL"/>
        </w:rPr>
        <w:t xml:space="preserve"> </w:t>
      </w:r>
      <w:r w:rsidRPr="00AE6C69">
        <w:rPr>
          <w:rFonts w:ascii="David" w:hAnsi="David" w:cs="David"/>
          <w:spacing w:val="6"/>
          <w:sz w:val="24"/>
          <w:szCs w:val="24"/>
          <w:u w:val="single"/>
          <w:rtl/>
          <w:lang w:eastAsia="he-IL"/>
        </w:rPr>
        <w:t>לעשות כן בהזדמנות הסבירה הראשונה לאחר מתן הצו</w:t>
      </w:r>
      <w:r w:rsidRPr="00AE6C69">
        <w:rPr>
          <w:rFonts w:ascii="David" w:hAnsi="David" w:cs="David"/>
          <w:spacing w:val="6"/>
          <w:sz w:val="24"/>
          <w:szCs w:val="24"/>
          <w:rtl/>
          <w:lang w:eastAsia="he-IL"/>
        </w:rPr>
        <w:t xml:space="preserve">? </w:t>
      </w:r>
    </w:p>
    <w:p w:rsidR="00920321" w:rsidRPr="00AE6C69" w:rsidRDefault="00920321" w:rsidP="00AE6C69">
      <w:pPr>
        <w:pStyle w:val="af0"/>
        <w:spacing w:after="0" w:line="306" w:lineRule="exact"/>
        <w:ind w:left="651"/>
        <w:jc w:val="both"/>
        <w:rPr>
          <w:rFonts w:cs="David"/>
          <w:spacing w:val="6"/>
          <w:rtl/>
        </w:rPr>
      </w:pPr>
    </w:p>
    <w:p w:rsidR="007B345A" w:rsidRPr="00AE6C69" w:rsidRDefault="00920321" w:rsidP="00D419AD">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 xml:space="preserve">במידה והמבקש לא עשה כן בהזדמנות הראשונה שהייתה לו, בדרך כלל ידחה בית המשפט את הבקשה, אם כי הוא אינו חייב לעשות כן ונתון לו שיקול דעת לקבל בקשה גם אם היא לא הוגשה על ידי המבקש בהזדמנות הסבירה הראשונה </w:t>
      </w:r>
      <w:r w:rsidR="007B345A" w:rsidRPr="00AE6C69">
        <w:rPr>
          <w:rFonts w:ascii="David" w:hAnsi="David" w:cs="David"/>
          <w:spacing w:val="6"/>
          <w:sz w:val="24"/>
          <w:szCs w:val="24"/>
          <w:rtl/>
        </w:rPr>
        <w:t>[</w:t>
      </w:r>
      <w:r w:rsidR="007B345A" w:rsidRPr="00AE6C69">
        <w:rPr>
          <w:rFonts w:ascii="Miriam" w:hAnsi="Miriam" w:cs="Miriam"/>
          <w:spacing w:val="6"/>
          <w:sz w:val="24"/>
          <w:szCs w:val="24"/>
          <w:rtl/>
        </w:rPr>
        <w:t>המ'</w:t>
      </w:r>
      <w:r w:rsidR="001E5AB3">
        <w:rPr>
          <w:rFonts w:ascii="Miriam" w:hAnsi="Miriam" w:cs="Miriam" w:hint="cs"/>
          <w:spacing w:val="6"/>
          <w:sz w:val="24"/>
          <w:szCs w:val="24"/>
          <w:rtl/>
        </w:rPr>
        <w:t xml:space="preserve"> </w:t>
      </w:r>
      <w:r w:rsidR="007B345A" w:rsidRPr="00AE6C69">
        <w:rPr>
          <w:rFonts w:ascii="Miriam" w:hAnsi="Miriam" w:cs="Miriam"/>
          <w:spacing w:val="6"/>
          <w:sz w:val="24"/>
          <w:szCs w:val="24"/>
          <w:rtl/>
        </w:rPr>
        <w:t>(</w:t>
      </w:r>
      <w:r w:rsidR="001E5AB3">
        <w:rPr>
          <w:rFonts w:ascii="Miriam" w:hAnsi="Miriam" w:cs="Miriam" w:hint="cs"/>
          <w:spacing w:val="6"/>
          <w:sz w:val="24"/>
          <w:szCs w:val="24"/>
          <w:rtl/>
        </w:rPr>
        <w:t>חי'</w:t>
      </w:r>
      <w:r w:rsidR="007B345A" w:rsidRPr="00AE6C69">
        <w:rPr>
          <w:rFonts w:ascii="Miriam" w:hAnsi="Miriam" w:cs="Miriam"/>
          <w:spacing w:val="6"/>
          <w:sz w:val="24"/>
          <w:szCs w:val="24"/>
          <w:rtl/>
        </w:rPr>
        <w:t>) 28449/97 הברמן נ' היועץ המשפטי לממשלה (1.7.1998)</w:t>
      </w:r>
      <w:r w:rsidR="007B345A" w:rsidRPr="00AE6C69">
        <w:rPr>
          <w:rFonts w:ascii="Miriam" w:hAnsi="Miriam" w:cs="Miriam"/>
          <w:spacing w:val="6"/>
          <w:sz w:val="24"/>
          <w:szCs w:val="24"/>
          <w:rtl/>
          <w:lang w:eastAsia="he-IL"/>
        </w:rPr>
        <w:t xml:space="preserve">; </w:t>
      </w:r>
      <w:r w:rsidR="007B345A" w:rsidRPr="00AE6C69">
        <w:rPr>
          <w:rFonts w:ascii="Miriam" w:hAnsi="Miriam" w:cs="Miriam"/>
          <w:spacing w:val="6"/>
          <w:sz w:val="24"/>
          <w:szCs w:val="24"/>
          <w:rtl/>
        </w:rPr>
        <w:t>ש' שוחט. נ' פינברג. י' פלומין</w:t>
      </w:r>
      <w:r w:rsidR="00E71D9F" w:rsidRPr="00AE6C69">
        <w:rPr>
          <w:rFonts w:ascii="Miriam" w:hAnsi="Miriam" w:cs="Miriam" w:hint="cs"/>
          <w:spacing w:val="6"/>
          <w:sz w:val="24"/>
          <w:szCs w:val="24"/>
          <w:rtl/>
        </w:rPr>
        <w:t xml:space="preserve">, </w:t>
      </w:r>
      <w:r w:rsidR="007B345A" w:rsidRPr="00AE6C69">
        <w:rPr>
          <w:rFonts w:ascii="Miriam" w:hAnsi="Miriam" w:cs="Miriam"/>
          <w:spacing w:val="6"/>
          <w:sz w:val="24"/>
          <w:szCs w:val="24"/>
          <w:rtl/>
        </w:rPr>
        <w:t xml:space="preserve">דיני ירושה ועיזבון (מהדורה שביעית), התשע"ד-2014, עמ' </w:t>
      </w:r>
      <w:r w:rsidR="00D419AD">
        <w:rPr>
          <w:rFonts w:ascii="Miriam" w:hAnsi="Miriam" w:cs="Miriam" w:hint="cs"/>
          <w:spacing w:val="6"/>
          <w:sz w:val="24"/>
          <w:szCs w:val="24"/>
          <w:rtl/>
        </w:rPr>
        <w:t xml:space="preserve">198-197 </w:t>
      </w:r>
      <w:r w:rsidR="00C92B92" w:rsidRPr="00AE6C69">
        <w:rPr>
          <w:rFonts w:ascii="David" w:hAnsi="David" w:cs="David"/>
          <w:spacing w:val="6"/>
          <w:sz w:val="24"/>
          <w:szCs w:val="24"/>
          <w:rtl/>
          <w:lang w:eastAsia="he-IL"/>
        </w:rPr>
        <w:t xml:space="preserve">(להלן – </w:t>
      </w:r>
      <w:r w:rsidR="00515114" w:rsidRPr="00AE6C69">
        <w:rPr>
          <w:rFonts w:ascii="David" w:hAnsi="David" w:cs="David" w:hint="cs"/>
          <w:b/>
          <w:bCs/>
          <w:spacing w:val="6"/>
          <w:sz w:val="24"/>
          <w:szCs w:val="24"/>
          <w:rtl/>
          <w:lang w:eastAsia="he-IL"/>
        </w:rPr>
        <w:t>דיני ירושה ועיזבון</w:t>
      </w:r>
      <w:r w:rsidR="00C92B92" w:rsidRPr="00AE6C69">
        <w:rPr>
          <w:rFonts w:ascii="David" w:hAnsi="David" w:cs="David"/>
          <w:spacing w:val="6"/>
          <w:sz w:val="24"/>
          <w:szCs w:val="24"/>
          <w:rtl/>
          <w:lang w:eastAsia="he-IL"/>
        </w:rPr>
        <w:t>)</w:t>
      </w:r>
      <w:r w:rsidR="00C92B92" w:rsidRPr="00AE6C69">
        <w:rPr>
          <w:rFonts w:ascii="Miriam" w:hAnsi="Miriam" w:cs="Miriam" w:hint="cs"/>
          <w:spacing w:val="6"/>
          <w:sz w:val="24"/>
          <w:szCs w:val="24"/>
          <w:rtl/>
          <w:lang w:eastAsia="he-IL"/>
        </w:rPr>
        <w:t>;</w:t>
      </w:r>
      <w:r w:rsidR="007B345A" w:rsidRPr="00AE6C69">
        <w:rPr>
          <w:rFonts w:ascii="Miriam" w:hAnsi="Miriam" w:cs="Miriam"/>
          <w:spacing w:val="6"/>
          <w:sz w:val="24"/>
          <w:szCs w:val="24"/>
          <w:rtl/>
          <w:lang w:eastAsia="he-IL"/>
        </w:rPr>
        <w:t xml:space="preserve"> </w:t>
      </w:r>
      <w:r w:rsidR="001E5AB3">
        <w:rPr>
          <w:rFonts w:ascii="Miriam" w:hAnsi="Miriam" w:cs="Miriam" w:hint="cs"/>
          <w:spacing w:val="6"/>
          <w:sz w:val="24"/>
          <w:szCs w:val="24"/>
          <w:rtl/>
        </w:rPr>
        <w:t>פירוש לחוק הירושה</w:t>
      </w:r>
      <w:r w:rsidR="007B345A" w:rsidRPr="00AE6C69">
        <w:rPr>
          <w:rFonts w:ascii="Miriam" w:hAnsi="Miriam" w:cs="Miriam"/>
          <w:spacing w:val="6"/>
          <w:sz w:val="24"/>
          <w:szCs w:val="24"/>
          <w:rtl/>
        </w:rPr>
        <w:t xml:space="preserve">, </w:t>
      </w:r>
      <w:r w:rsidR="001E5AB3">
        <w:rPr>
          <w:rFonts w:ascii="Miriam" w:hAnsi="Miriam" w:cs="Miriam" w:hint="cs"/>
          <w:spacing w:val="6"/>
          <w:sz w:val="24"/>
          <w:szCs w:val="24"/>
          <w:rtl/>
        </w:rPr>
        <w:t xml:space="preserve">כרך ג' </w:t>
      </w:r>
      <w:r w:rsidR="00E71D9F" w:rsidRPr="00AE6C69">
        <w:rPr>
          <w:rFonts w:ascii="Miriam" w:hAnsi="Miriam" w:cs="Miriam" w:hint="cs"/>
          <w:spacing w:val="6"/>
          <w:sz w:val="24"/>
          <w:szCs w:val="24"/>
          <w:rtl/>
        </w:rPr>
        <w:t>ב</w:t>
      </w:r>
      <w:r w:rsidR="007B345A" w:rsidRPr="00AE6C69">
        <w:rPr>
          <w:rFonts w:ascii="Miriam" w:hAnsi="Miriam" w:cs="Miriam"/>
          <w:spacing w:val="6"/>
          <w:sz w:val="24"/>
          <w:szCs w:val="24"/>
          <w:rtl/>
        </w:rPr>
        <w:t>עמ' 84</w:t>
      </w:r>
      <w:r w:rsidR="00C92B92" w:rsidRPr="00AE6C69">
        <w:rPr>
          <w:rFonts w:ascii="David" w:hAnsi="David" w:cs="David" w:hint="cs"/>
          <w:spacing w:val="6"/>
          <w:sz w:val="24"/>
          <w:szCs w:val="24"/>
          <w:rtl/>
        </w:rPr>
        <w:t>]</w:t>
      </w:r>
      <w:r w:rsidR="007B345A" w:rsidRPr="00AE6C69">
        <w:rPr>
          <w:rFonts w:ascii="David" w:hAnsi="David" w:cs="David"/>
          <w:spacing w:val="6"/>
          <w:sz w:val="24"/>
          <w:szCs w:val="24"/>
          <w:rtl/>
        </w:rPr>
        <w:t>.</w:t>
      </w: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lastRenderedPageBreak/>
        <w:t xml:space="preserve">בפסיקה נקבע, כי התשובה לשאלה, מתי יפעיל בית המשפט את שיקול הדעת כדי לשים מחסום לדיון מחודש, </w:t>
      </w:r>
      <w:r w:rsidRPr="00AE6C69">
        <w:rPr>
          <w:rFonts w:ascii="David" w:hAnsi="David" w:cs="David"/>
          <w:b/>
          <w:bCs/>
          <w:spacing w:val="6"/>
          <w:sz w:val="24"/>
          <w:szCs w:val="24"/>
          <w:rtl/>
        </w:rPr>
        <w:t>תלויה בנסיבותיו של כל מקרה לגופו</w:t>
      </w:r>
      <w:r w:rsidRPr="00AE6C69">
        <w:rPr>
          <w:rFonts w:ascii="David" w:hAnsi="David" w:cs="David"/>
          <w:spacing w:val="6"/>
          <w:sz w:val="24"/>
          <w:szCs w:val="24"/>
          <w:rtl/>
        </w:rPr>
        <w:t>, ותוך התחשבות באמות המידה שלהלן:</w:t>
      </w:r>
    </w:p>
    <w:p w:rsidR="007B345A" w:rsidRPr="00AE6C69" w:rsidRDefault="007B345A" w:rsidP="00AE6C69">
      <w:pPr>
        <w:pStyle w:val="af0"/>
        <w:spacing w:after="0" w:line="306" w:lineRule="exact"/>
        <w:jc w:val="both"/>
        <w:rPr>
          <w:rFonts w:ascii="David" w:hAnsi="David" w:cs="David"/>
          <w:spacing w:val="6"/>
          <w:sz w:val="24"/>
          <w:szCs w:val="24"/>
        </w:rPr>
      </w:pPr>
    </w:p>
    <w:p w:rsidR="00245FD8" w:rsidRPr="00AE6C69" w:rsidRDefault="00245FD8" w:rsidP="00AE6C69">
      <w:pPr>
        <w:pStyle w:val="af0"/>
        <w:numPr>
          <w:ilvl w:val="0"/>
          <w:numId w:val="4"/>
        </w:numPr>
        <w:spacing w:after="0" w:line="306" w:lineRule="exact"/>
        <w:jc w:val="both"/>
        <w:rPr>
          <w:rFonts w:ascii="David" w:hAnsi="David" w:cs="David"/>
          <w:spacing w:val="6"/>
          <w:sz w:val="24"/>
          <w:szCs w:val="24"/>
          <w:rtl/>
        </w:rPr>
      </w:pPr>
      <w:r w:rsidRPr="00AE6C69">
        <w:rPr>
          <w:rFonts w:ascii="David" w:hAnsi="David" w:cs="David"/>
          <w:spacing w:val="6"/>
          <w:sz w:val="24"/>
          <w:szCs w:val="24"/>
          <w:u w:val="single"/>
          <w:rtl/>
        </w:rPr>
        <w:t>מהותה, טיבה ומשקלה הלכאורי של העובדה או של הטענה החדשה</w:t>
      </w:r>
      <w:r w:rsidRPr="00AE6C69">
        <w:rPr>
          <w:rFonts w:ascii="David" w:hAnsi="David" w:cs="David"/>
          <w:spacing w:val="6"/>
          <w:sz w:val="24"/>
          <w:szCs w:val="24"/>
          <w:rtl/>
        </w:rPr>
        <w:t xml:space="preserve"> [</w:t>
      </w:r>
      <w:r w:rsidRPr="00AE6C69">
        <w:rPr>
          <w:rFonts w:ascii="Miriam" w:hAnsi="Miriam" w:cs="Miriam"/>
          <w:spacing w:val="6"/>
          <w:sz w:val="24"/>
          <w:szCs w:val="24"/>
          <w:rtl/>
        </w:rPr>
        <w:t>ע"א 4440/91 טורנר נ' טורנר, פ"ד מז(2) 436 (1993)</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פרשת טורנר</w:t>
      </w:r>
      <w:r w:rsidRPr="00AE6C69">
        <w:rPr>
          <w:rFonts w:ascii="David" w:hAnsi="David" w:cs="David"/>
          <w:spacing w:val="6"/>
          <w:sz w:val="24"/>
          <w:szCs w:val="24"/>
          <w:rtl/>
        </w:rPr>
        <w:t>)</w:t>
      </w:r>
      <w:r w:rsidR="007324BF">
        <w:rPr>
          <w:rFonts w:ascii="David" w:hAnsi="David" w:cs="David" w:hint="cs"/>
          <w:spacing w:val="6"/>
          <w:sz w:val="24"/>
          <w:szCs w:val="24"/>
          <w:rtl/>
        </w:rPr>
        <w:t>]</w:t>
      </w:r>
      <w:r w:rsidRPr="00AE6C69">
        <w:rPr>
          <w:rFonts w:ascii="David" w:hAnsi="David" w:cs="David"/>
          <w:spacing w:val="6"/>
          <w:sz w:val="24"/>
          <w:szCs w:val="24"/>
          <w:rtl/>
        </w:rPr>
        <w:t>;</w:t>
      </w:r>
    </w:p>
    <w:p w:rsidR="00245FD8" w:rsidRPr="00AE6C69" w:rsidRDefault="00245FD8" w:rsidP="00AE6C69">
      <w:pPr>
        <w:pStyle w:val="af0"/>
        <w:spacing w:after="0" w:line="306" w:lineRule="exact"/>
        <w:jc w:val="both"/>
        <w:rPr>
          <w:rFonts w:ascii="David" w:hAnsi="David" w:cs="David"/>
          <w:spacing w:val="6"/>
          <w:sz w:val="24"/>
          <w:szCs w:val="24"/>
        </w:rPr>
      </w:pPr>
    </w:p>
    <w:p w:rsidR="00C61FAD" w:rsidRPr="00AE6C69" w:rsidRDefault="007B345A" w:rsidP="00AE6C69">
      <w:pPr>
        <w:pStyle w:val="af0"/>
        <w:numPr>
          <w:ilvl w:val="0"/>
          <w:numId w:val="4"/>
        </w:numPr>
        <w:spacing w:after="0" w:line="306" w:lineRule="exact"/>
        <w:jc w:val="both"/>
        <w:rPr>
          <w:rFonts w:ascii="David" w:hAnsi="David" w:cs="David"/>
          <w:spacing w:val="6"/>
          <w:sz w:val="24"/>
          <w:szCs w:val="24"/>
          <w:rtl/>
        </w:rPr>
      </w:pPr>
      <w:r w:rsidRPr="00AE6C69">
        <w:rPr>
          <w:rFonts w:ascii="David" w:hAnsi="David" w:cs="David"/>
          <w:spacing w:val="6"/>
          <w:sz w:val="24"/>
          <w:szCs w:val="24"/>
          <w:u w:val="single"/>
          <w:rtl/>
        </w:rPr>
        <w:t>מידת האיחור בהגשת הבקשה ובהבאת העובדה והטענה החדשה לפני בית המשפט</w:t>
      </w:r>
      <w:r w:rsidRPr="00AE6C69">
        <w:rPr>
          <w:rFonts w:ascii="David" w:hAnsi="David" w:cs="David"/>
          <w:spacing w:val="6"/>
          <w:sz w:val="24"/>
          <w:szCs w:val="24"/>
          <w:rtl/>
        </w:rPr>
        <w:t xml:space="preserve">  [</w:t>
      </w:r>
      <w:r w:rsidRPr="00AE6C69">
        <w:rPr>
          <w:rFonts w:ascii="Miriam" w:hAnsi="Miriam" w:cs="Miriam"/>
          <w:spacing w:val="6"/>
          <w:sz w:val="24"/>
          <w:szCs w:val="24"/>
          <w:rtl/>
        </w:rPr>
        <w:t>ע"א 516/80 לשינסקי נ' הנאמן על נכסי החייב מנפרד לשינסקי, פ"ד לו(4) 337 (1982)</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פרשת לשינסקי</w:t>
      </w:r>
      <w:r w:rsidRPr="00AE6C69">
        <w:rPr>
          <w:rFonts w:ascii="David" w:hAnsi="David" w:cs="David"/>
          <w:spacing w:val="6"/>
          <w:sz w:val="24"/>
          <w:szCs w:val="24"/>
          <w:rtl/>
        </w:rPr>
        <w:t>)</w:t>
      </w:r>
      <w:r w:rsidR="007324BF">
        <w:rPr>
          <w:rFonts w:ascii="David" w:hAnsi="David" w:cs="David" w:hint="cs"/>
          <w:spacing w:val="6"/>
          <w:sz w:val="24"/>
          <w:szCs w:val="24"/>
          <w:rtl/>
        </w:rPr>
        <w:t>]</w:t>
      </w:r>
      <w:r w:rsidRPr="00AE6C69">
        <w:rPr>
          <w:rFonts w:ascii="David" w:hAnsi="David" w:cs="David"/>
          <w:spacing w:val="6"/>
          <w:sz w:val="24"/>
          <w:szCs w:val="24"/>
          <w:rtl/>
        </w:rPr>
        <w:t>;</w:t>
      </w:r>
    </w:p>
    <w:p w:rsidR="007B345A" w:rsidRPr="00AE6C69" w:rsidRDefault="007B345A" w:rsidP="00AE6C69">
      <w:pPr>
        <w:pStyle w:val="af0"/>
        <w:spacing w:after="0" w:line="306" w:lineRule="exact"/>
        <w:jc w:val="both"/>
        <w:rPr>
          <w:rFonts w:ascii="David" w:hAnsi="David" w:cs="David"/>
          <w:spacing w:val="6"/>
          <w:sz w:val="24"/>
          <w:szCs w:val="24"/>
        </w:rPr>
      </w:pPr>
    </w:p>
    <w:p w:rsidR="007B345A" w:rsidRPr="00AE6C69" w:rsidRDefault="007B345A" w:rsidP="001E5AB3">
      <w:pPr>
        <w:pStyle w:val="af0"/>
        <w:numPr>
          <w:ilvl w:val="0"/>
          <w:numId w:val="4"/>
        </w:numPr>
        <w:spacing w:after="0" w:line="306" w:lineRule="exact"/>
        <w:jc w:val="both"/>
        <w:rPr>
          <w:rFonts w:ascii="David" w:hAnsi="David" w:cs="David"/>
          <w:spacing w:val="6"/>
          <w:sz w:val="24"/>
          <w:szCs w:val="24"/>
          <w:rtl/>
        </w:rPr>
      </w:pPr>
      <w:r w:rsidRPr="00AE6C69">
        <w:rPr>
          <w:rFonts w:ascii="David" w:hAnsi="David" w:cs="David"/>
          <w:spacing w:val="6"/>
          <w:sz w:val="24"/>
          <w:szCs w:val="24"/>
          <w:u w:val="single"/>
          <w:rtl/>
        </w:rPr>
        <w:t>מה הסברו של המבקש לאיחור בהגשת הבקשה, ומה מידת הסבירות או אי הסבירות להסבר זה</w:t>
      </w:r>
      <w:r w:rsidRPr="00AE6C69">
        <w:rPr>
          <w:rFonts w:ascii="David" w:hAnsi="David" w:cs="David"/>
          <w:spacing w:val="6"/>
          <w:sz w:val="24"/>
          <w:szCs w:val="24"/>
          <w:rtl/>
        </w:rPr>
        <w:t xml:space="preserve"> [</w:t>
      </w:r>
      <w:r w:rsidRPr="00AE6C69">
        <w:rPr>
          <w:rFonts w:ascii="Miriam" w:hAnsi="Miriam" w:cs="Miriam"/>
          <w:spacing w:val="6"/>
          <w:sz w:val="24"/>
          <w:szCs w:val="24"/>
          <w:rtl/>
        </w:rPr>
        <w:t>פרשת לשינסקי; ע"א 5640/92 אלוני נ' באומן, פ"ד מט(5) 373 (1996)</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פרשת אלוני</w:t>
      </w:r>
      <w:r w:rsidRPr="00AE6C69">
        <w:rPr>
          <w:rFonts w:ascii="David" w:hAnsi="David" w:cs="David"/>
          <w:spacing w:val="6"/>
          <w:sz w:val="24"/>
          <w:szCs w:val="24"/>
          <w:rtl/>
        </w:rPr>
        <w:t xml:space="preserve">)]; </w:t>
      </w:r>
    </w:p>
    <w:p w:rsidR="007B345A" w:rsidRPr="00AE6C69" w:rsidRDefault="007B345A" w:rsidP="00AE6C69">
      <w:pPr>
        <w:pStyle w:val="af0"/>
        <w:spacing w:after="0" w:line="306" w:lineRule="exact"/>
        <w:jc w:val="both"/>
        <w:rPr>
          <w:rFonts w:ascii="David" w:hAnsi="David" w:cs="David"/>
          <w:spacing w:val="6"/>
          <w:sz w:val="24"/>
          <w:szCs w:val="24"/>
        </w:rPr>
      </w:pPr>
    </w:p>
    <w:p w:rsidR="007B345A" w:rsidRPr="00AE6C69" w:rsidRDefault="007B345A" w:rsidP="00AE6C69">
      <w:pPr>
        <w:pStyle w:val="af0"/>
        <w:numPr>
          <w:ilvl w:val="0"/>
          <w:numId w:val="4"/>
        </w:numPr>
        <w:spacing w:after="0" w:line="306" w:lineRule="exact"/>
        <w:jc w:val="both"/>
        <w:rPr>
          <w:rFonts w:ascii="David" w:hAnsi="David" w:cs="David"/>
          <w:spacing w:val="6"/>
          <w:sz w:val="24"/>
          <w:szCs w:val="24"/>
        </w:rPr>
      </w:pPr>
      <w:r w:rsidRPr="00AE6C69">
        <w:rPr>
          <w:rFonts w:ascii="David" w:hAnsi="David" w:cs="David"/>
          <w:spacing w:val="6"/>
          <w:sz w:val="24"/>
          <w:szCs w:val="24"/>
          <w:u w:val="single"/>
          <w:rtl/>
        </w:rPr>
        <w:t>האם בעטיו של השיהוי נוצר קושי לברר את העובדות לאשורן ובמיוחד, האם הגשת הבקשה מקשה על אחד הצדדים המעוניינים בעיזבון, בהבאת חומר הראיות לביסוס טענותיו</w:t>
      </w:r>
      <w:r w:rsidRPr="00AE6C69">
        <w:rPr>
          <w:rFonts w:ascii="David" w:hAnsi="David" w:cs="David"/>
          <w:spacing w:val="6"/>
          <w:sz w:val="24"/>
          <w:szCs w:val="24"/>
          <w:rtl/>
        </w:rPr>
        <w:t xml:space="preserve"> [</w:t>
      </w:r>
      <w:r w:rsidRPr="00AE6C69">
        <w:rPr>
          <w:rFonts w:ascii="Miriam" w:hAnsi="Miriam" w:cs="Miriam"/>
          <w:spacing w:val="6"/>
          <w:sz w:val="24"/>
          <w:szCs w:val="24"/>
          <w:rtl/>
        </w:rPr>
        <w:t>פרשת לשינסקי</w:t>
      </w:r>
      <w:r w:rsidRPr="00AE6C69">
        <w:rPr>
          <w:rFonts w:ascii="David" w:hAnsi="David" w:cs="David"/>
          <w:spacing w:val="6"/>
          <w:sz w:val="24"/>
          <w:szCs w:val="24"/>
          <w:rtl/>
        </w:rPr>
        <w:t xml:space="preserve">]; </w:t>
      </w:r>
    </w:p>
    <w:p w:rsidR="007B345A" w:rsidRPr="00AE6C69" w:rsidRDefault="007B345A" w:rsidP="00AE6C69">
      <w:pPr>
        <w:pStyle w:val="af0"/>
        <w:spacing w:after="0" w:line="306" w:lineRule="exact"/>
        <w:rPr>
          <w:rFonts w:ascii="David" w:hAnsi="David" w:cs="David"/>
          <w:spacing w:val="6"/>
          <w:sz w:val="24"/>
          <w:szCs w:val="24"/>
          <w:u w:val="single"/>
        </w:rPr>
      </w:pPr>
    </w:p>
    <w:p w:rsidR="007B345A" w:rsidRPr="00AE6C69" w:rsidRDefault="007B345A" w:rsidP="00AE6C69">
      <w:pPr>
        <w:pStyle w:val="af0"/>
        <w:numPr>
          <w:ilvl w:val="0"/>
          <w:numId w:val="4"/>
        </w:numPr>
        <w:spacing w:after="0" w:line="306" w:lineRule="exact"/>
        <w:jc w:val="both"/>
        <w:rPr>
          <w:rFonts w:ascii="David" w:hAnsi="David" w:cs="David"/>
          <w:spacing w:val="6"/>
          <w:sz w:val="24"/>
          <w:szCs w:val="24"/>
          <w:rtl/>
        </w:rPr>
      </w:pPr>
      <w:r w:rsidRPr="00AE6C69">
        <w:rPr>
          <w:rFonts w:ascii="David" w:hAnsi="David" w:cs="David"/>
          <w:spacing w:val="6"/>
          <w:sz w:val="24"/>
          <w:szCs w:val="24"/>
          <w:u w:val="single"/>
          <w:rtl/>
        </w:rPr>
        <w:t>מה הקושי שהשיהוי עלול לגרום בבירור זכויותיהם המהותיות של הצדדים</w:t>
      </w:r>
      <w:r w:rsidRPr="00AE6C69">
        <w:rPr>
          <w:rFonts w:ascii="David" w:hAnsi="David" w:cs="David"/>
          <w:spacing w:val="6"/>
          <w:sz w:val="24"/>
          <w:szCs w:val="24"/>
          <w:rtl/>
        </w:rPr>
        <w:t xml:space="preserve"> [</w:t>
      </w:r>
      <w:r w:rsidRPr="00AE6C69">
        <w:rPr>
          <w:rFonts w:ascii="Miriam" w:hAnsi="Miriam" w:cs="Miriam"/>
          <w:spacing w:val="6"/>
          <w:sz w:val="24"/>
          <w:szCs w:val="24"/>
          <w:rtl/>
        </w:rPr>
        <w:t>ע"א 601/88 רודה נ' שרייבר, פ"ד מז(2) 441 (1993)</w:t>
      </w:r>
      <w:r w:rsidRPr="00AE6C69">
        <w:rPr>
          <w:rFonts w:ascii="David" w:hAnsi="David" w:cs="David"/>
          <w:spacing w:val="6"/>
          <w:sz w:val="24"/>
          <w:szCs w:val="24"/>
          <w:rtl/>
        </w:rPr>
        <w:t xml:space="preserve"> (להלן – </w:t>
      </w:r>
      <w:r w:rsidRPr="00AE6C69">
        <w:rPr>
          <w:rFonts w:ascii="David" w:hAnsi="David" w:cs="David"/>
          <w:b/>
          <w:bCs/>
          <w:spacing w:val="6"/>
          <w:sz w:val="24"/>
          <w:szCs w:val="24"/>
          <w:rtl/>
        </w:rPr>
        <w:t>פרשת שרייבר</w:t>
      </w:r>
      <w:r w:rsidRPr="00AE6C69">
        <w:rPr>
          <w:rFonts w:ascii="David" w:hAnsi="David" w:cs="David"/>
          <w:spacing w:val="6"/>
          <w:sz w:val="24"/>
          <w:szCs w:val="24"/>
          <w:rtl/>
        </w:rPr>
        <w:t>);</w:t>
      </w:r>
    </w:p>
    <w:p w:rsidR="007B345A" w:rsidRPr="00AE6C69" w:rsidRDefault="007B345A" w:rsidP="00AE6C69">
      <w:pPr>
        <w:spacing w:line="306" w:lineRule="exact"/>
        <w:jc w:val="both"/>
        <w:rPr>
          <w:rFonts w:ascii="David" w:hAnsi="David"/>
          <w:spacing w:val="6"/>
        </w:rPr>
      </w:pPr>
    </w:p>
    <w:p w:rsidR="007B345A" w:rsidRPr="00AE6C69" w:rsidRDefault="007B345A" w:rsidP="00AE6C69">
      <w:pPr>
        <w:pStyle w:val="af0"/>
        <w:numPr>
          <w:ilvl w:val="0"/>
          <w:numId w:val="4"/>
        </w:numPr>
        <w:spacing w:after="0" w:line="306" w:lineRule="exact"/>
        <w:jc w:val="both"/>
        <w:rPr>
          <w:rFonts w:ascii="David" w:hAnsi="David" w:cs="David"/>
          <w:spacing w:val="6"/>
          <w:sz w:val="24"/>
          <w:szCs w:val="24"/>
        </w:rPr>
      </w:pPr>
      <w:r w:rsidRPr="00AE6C69">
        <w:rPr>
          <w:rFonts w:ascii="David" w:hAnsi="David" w:cs="David"/>
          <w:spacing w:val="6"/>
          <w:sz w:val="24"/>
          <w:szCs w:val="24"/>
          <w:u w:val="single"/>
          <w:rtl/>
        </w:rPr>
        <w:t>מהי מידת חומרת הפגיעה בכל אחד מהצדדים עקב שינוי צו הירושה המבוקש</w:t>
      </w:r>
      <w:r w:rsidRPr="00AE6C69">
        <w:rPr>
          <w:rFonts w:ascii="David" w:hAnsi="David" w:cs="David"/>
          <w:spacing w:val="6"/>
          <w:sz w:val="24"/>
          <w:szCs w:val="24"/>
          <w:rtl/>
        </w:rPr>
        <w:t xml:space="preserve"> [</w:t>
      </w:r>
      <w:r w:rsidRPr="00AE6C69">
        <w:rPr>
          <w:rFonts w:ascii="Miriam" w:hAnsi="Miriam" w:cs="Miriam"/>
          <w:spacing w:val="6"/>
          <w:sz w:val="24"/>
          <w:szCs w:val="24"/>
          <w:rtl/>
        </w:rPr>
        <w:t>פרשת שרייבר</w:t>
      </w:r>
      <w:r w:rsidRPr="00AE6C69">
        <w:rPr>
          <w:rFonts w:ascii="David" w:hAnsi="David" w:cs="David"/>
          <w:spacing w:val="6"/>
          <w:sz w:val="24"/>
          <w:szCs w:val="24"/>
          <w:rtl/>
        </w:rPr>
        <w:t xml:space="preserve">]. </w:t>
      </w:r>
    </w:p>
    <w:p w:rsidR="007B345A" w:rsidRPr="00AE6C69" w:rsidRDefault="007B345A" w:rsidP="00AE6C69">
      <w:pPr>
        <w:pStyle w:val="af0"/>
        <w:spacing w:after="0" w:line="306" w:lineRule="exact"/>
        <w:rPr>
          <w:rFonts w:ascii="David" w:hAnsi="David" w:cs="David"/>
          <w:spacing w:val="6"/>
          <w:sz w:val="24"/>
          <w:szCs w:val="24"/>
          <w:rtl/>
        </w:rPr>
      </w:pPr>
    </w:p>
    <w:p w:rsidR="007B345A" w:rsidRPr="00AE6C69" w:rsidRDefault="007B345A" w:rsidP="00AE6C69">
      <w:pPr>
        <w:spacing w:line="306" w:lineRule="exact"/>
        <w:jc w:val="both"/>
        <w:rPr>
          <w:rFonts w:ascii="David" w:hAnsi="David"/>
          <w:b/>
          <w:bCs/>
          <w:spacing w:val="6"/>
          <w:u w:val="thick"/>
          <w:rtl/>
        </w:rPr>
      </w:pPr>
      <w:r w:rsidRPr="00AE6C69">
        <w:rPr>
          <w:rFonts w:ascii="David" w:hAnsi="David"/>
          <w:b/>
          <w:bCs/>
          <w:spacing w:val="6"/>
          <w:u w:val="thick"/>
          <w:rtl/>
        </w:rPr>
        <w:t>מן הכלל אל הפרט</w:t>
      </w:r>
    </w:p>
    <w:p w:rsidR="003071CC" w:rsidRPr="00AE6C69" w:rsidRDefault="003071CC" w:rsidP="00AE6C69">
      <w:pPr>
        <w:pStyle w:val="af0"/>
        <w:spacing w:after="0" w:line="306" w:lineRule="exact"/>
        <w:ind w:left="651"/>
        <w:jc w:val="both"/>
        <w:rPr>
          <w:rFonts w:ascii="David" w:hAnsi="David" w:cs="David"/>
          <w:spacing w:val="6"/>
          <w:sz w:val="24"/>
          <w:szCs w:val="24"/>
          <w:rtl/>
        </w:rPr>
      </w:pPr>
    </w:p>
    <w:p w:rsidR="003071CC" w:rsidRPr="00AE6C69" w:rsidRDefault="003071CC"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לאחר יישום קונקרטי של אמות המידה שנקבעו בפסיקה ובחינת מכלול הראיות והשיקולים, הגעתי לכלל מסקנה כי יש להיעתר לבקשה; אבאר עמדתי להלן:</w:t>
      </w:r>
    </w:p>
    <w:p w:rsidR="007B345A" w:rsidRPr="00AE6C69" w:rsidRDefault="007B345A" w:rsidP="00AE6C69">
      <w:pPr>
        <w:spacing w:line="306" w:lineRule="exact"/>
        <w:jc w:val="both"/>
        <w:rPr>
          <w:rFonts w:ascii="David" w:hAnsi="David"/>
          <w:b/>
          <w:bCs/>
          <w:spacing w:val="6"/>
          <w:u w:val="single"/>
        </w:rPr>
      </w:pPr>
    </w:p>
    <w:p w:rsidR="007B345A" w:rsidRPr="00AE6C69" w:rsidRDefault="007B345A" w:rsidP="00AE6C69">
      <w:pPr>
        <w:spacing w:line="306" w:lineRule="exact"/>
        <w:ind w:left="226"/>
        <w:jc w:val="both"/>
        <w:rPr>
          <w:rFonts w:ascii="David" w:hAnsi="David"/>
          <w:b/>
          <w:bCs/>
          <w:spacing w:val="6"/>
          <w:u w:val="single"/>
        </w:rPr>
      </w:pPr>
      <w:r w:rsidRPr="00AE6C69">
        <w:rPr>
          <w:rFonts w:ascii="David" w:hAnsi="David"/>
          <w:b/>
          <w:bCs/>
          <w:spacing w:val="6"/>
          <w:u w:val="single"/>
          <w:rtl/>
        </w:rPr>
        <w:t>קיומה של טענה או עובדה חדשה שלא הייתה בפני הרשם</w:t>
      </w:r>
      <w:r w:rsidRPr="00AE6C69">
        <w:rPr>
          <w:rFonts w:ascii="David" w:hAnsi="David"/>
          <w:b/>
          <w:bCs/>
          <w:spacing w:val="6"/>
          <w:rtl/>
        </w:rPr>
        <w:t xml:space="preserve"> –</w:t>
      </w:r>
      <w:r w:rsidRPr="00AE6C69">
        <w:rPr>
          <w:rFonts w:ascii="David" w:hAnsi="David"/>
          <w:b/>
          <w:bCs/>
          <w:spacing w:val="6"/>
          <w:u w:val="single"/>
          <w:rtl/>
        </w:rPr>
        <w:t xml:space="preserve"> </w:t>
      </w:r>
    </w:p>
    <w:p w:rsidR="007B345A" w:rsidRPr="00AE6C69" w:rsidRDefault="007B345A" w:rsidP="00AE6C69">
      <w:pPr>
        <w:pStyle w:val="af0"/>
        <w:spacing w:after="0" w:line="306" w:lineRule="exact"/>
        <w:ind w:left="360"/>
        <w:jc w:val="both"/>
        <w:rPr>
          <w:rFonts w:ascii="David" w:hAnsi="David" w:cs="David"/>
          <w:spacing w:val="6"/>
          <w:sz w:val="24"/>
          <w:szCs w:val="24"/>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כאמור לעיל, "העובדה החדשה", בדבר היות המבקש בנה של המנוחה, היא בגדר עובדה שהוכחה והוכרעה בפסק דין </w:t>
      </w:r>
      <w:r w:rsidR="00E71D9F" w:rsidRPr="00AE6C69">
        <w:rPr>
          <w:rFonts w:ascii="David" w:hAnsi="David" w:cs="David" w:hint="cs"/>
          <w:spacing w:val="6"/>
          <w:sz w:val="24"/>
          <w:szCs w:val="24"/>
          <w:rtl/>
        </w:rPr>
        <w:t xml:space="preserve">אשר הפך פסק דין </w:t>
      </w:r>
      <w:r w:rsidRPr="00AE6C69">
        <w:rPr>
          <w:rFonts w:ascii="David" w:hAnsi="David" w:cs="David"/>
          <w:spacing w:val="6"/>
          <w:sz w:val="24"/>
          <w:szCs w:val="24"/>
          <w:rtl/>
        </w:rPr>
        <w:t>חלוט</w:t>
      </w:r>
      <w:r w:rsidR="00E71D9F" w:rsidRPr="00AE6C69">
        <w:rPr>
          <w:rFonts w:ascii="David" w:hAnsi="David" w:cs="David" w:hint="cs"/>
          <w:spacing w:val="6"/>
          <w:sz w:val="24"/>
          <w:szCs w:val="24"/>
          <w:rtl/>
        </w:rPr>
        <w:t xml:space="preserve"> ביום 12.10.2020</w:t>
      </w:r>
      <w:r w:rsidRPr="00AE6C69">
        <w:rPr>
          <w:rFonts w:ascii="David" w:hAnsi="David" w:cs="David"/>
          <w:spacing w:val="6"/>
          <w:sz w:val="24"/>
          <w:szCs w:val="24"/>
          <w:rtl/>
        </w:rPr>
        <w:t>.</w:t>
      </w:r>
    </w:p>
    <w:p w:rsidR="007B345A" w:rsidRPr="00AE6C69" w:rsidRDefault="007B345A" w:rsidP="00AE6C69">
      <w:pPr>
        <w:pStyle w:val="af0"/>
        <w:spacing w:after="0" w:line="306" w:lineRule="exact"/>
        <w:ind w:left="651"/>
        <w:jc w:val="both"/>
        <w:rPr>
          <w:rFonts w:ascii="David" w:hAnsi="David" w:cs="David"/>
          <w:spacing w:val="6"/>
          <w:sz w:val="24"/>
          <w:szCs w:val="24"/>
        </w:rPr>
      </w:pPr>
    </w:p>
    <w:p w:rsidR="00E71D9F" w:rsidRPr="00AE6C69" w:rsidRDefault="007B345A" w:rsidP="0001459D">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אין חולק, כי </w:t>
      </w:r>
      <w:r w:rsidR="0001459D">
        <w:rPr>
          <w:rFonts w:ascii="David" w:hAnsi="David" w:cs="David" w:hint="cs"/>
          <w:spacing w:val="6"/>
          <w:sz w:val="24"/>
          <w:szCs w:val="24"/>
          <w:rtl/>
        </w:rPr>
        <w:t xml:space="preserve">הידיעה </w:t>
      </w:r>
      <w:r w:rsidRPr="00AE6C69">
        <w:rPr>
          <w:rFonts w:ascii="David" w:hAnsi="David" w:cs="David"/>
          <w:spacing w:val="6"/>
          <w:sz w:val="24"/>
          <w:szCs w:val="24"/>
          <w:rtl/>
        </w:rPr>
        <w:t xml:space="preserve">על קיומו של המבקש כבנה הביולוגי של המנוחה לא הייתה בפני רשם הירושה בעת מתן הצו. </w:t>
      </w:r>
    </w:p>
    <w:p w:rsidR="00E71D9F" w:rsidRPr="00AE6C69" w:rsidRDefault="00E71D9F" w:rsidP="00AE6C69">
      <w:pPr>
        <w:pStyle w:val="af0"/>
        <w:spacing w:after="0" w:line="306" w:lineRule="exact"/>
        <w:rPr>
          <w:rFonts w:ascii="David" w:hAnsi="David" w:cs="David"/>
          <w:spacing w:val="6"/>
          <w:sz w:val="24"/>
          <w:szCs w:val="24"/>
          <w:rtl/>
        </w:rPr>
      </w:pPr>
    </w:p>
    <w:p w:rsidR="007B345A" w:rsidRPr="00AE6C69" w:rsidRDefault="007B345A" w:rsidP="0001459D">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כאמור, בבקשה לצו ירושה ציין המשיב אך ורק את שמות ילדיו המשותפים עם המנוחה, בלי שאזכר את המבקש כבן נוסף של המנוחה.</w:t>
      </w:r>
      <w:r w:rsidR="00E71D9F" w:rsidRPr="00AE6C69">
        <w:rPr>
          <w:rFonts w:ascii="David" w:hAnsi="David" w:cs="David" w:hint="cs"/>
          <w:spacing w:val="6"/>
          <w:sz w:val="24"/>
          <w:szCs w:val="24"/>
          <w:rtl/>
        </w:rPr>
        <w:t xml:space="preserve"> </w:t>
      </w:r>
      <w:r w:rsidRPr="00AE6C69">
        <w:rPr>
          <w:rFonts w:ascii="David" w:hAnsi="David" w:cs="David"/>
          <w:spacing w:val="6"/>
          <w:sz w:val="24"/>
          <w:szCs w:val="24"/>
          <w:rtl/>
        </w:rPr>
        <w:t xml:space="preserve">אין ספק שאילולא כך היה, ודבר קיומו </w:t>
      </w:r>
      <w:r w:rsidRPr="00AE6C69">
        <w:rPr>
          <w:rFonts w:ascii="David" w:hAnsi="David" w:cs="David"/>
          <w:spacing w:val="6"/>
          <w:sz w:val="24"/>
          <w:szCs w:val="24"/>
          <w:rtl/>
        </w:rPr>
        <w:lastRenderedPageBreak/>
        <w:t>של המבקש היה מובא לידיעת רשם הירושה טרם מתן הצו, היה בכך לשנות את הצו באופן שהמבקש היה נכלל בין יורשי המנוחה על פי דין.</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b/>
          <w:bCs/>
          <w:spacing w:val="6"/>
          <w:sz w:val="24"/>
          <w:szCs w:val="24"/>
          <w:rtl/>
        </w:rPr>
        <w:t>מכאן, שמתקיים בענייננו התנאי הראשון וההכרחי העומד ביסוד הסמכות הקבועה בסעיף 72(א) לחוק הירושה – קרי, קיומה של עובדה או טענה שלא הייתה בפני רשם הירושה בעת מתן הצו</w:t>
      </w:r>
      <w:r w:rsidRPr="00AE6C69">
        <w:rPr>
          <w:rFonts w:ascii="David" w:hAnsi="David" w:cs="David"/>
          <w:spacing w:val="6"/>
          <w:sz w:val="24"/>
          <w:szCs w:val="24"/>
          <w:rtl/>
        </w:rPr>
        <w:t xml:space="preserve">. </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אולם, כאמור, אין די בכך, אלא יש לבחון האם יכול היה המבקש להביא את העובדה בטרם ניתן צו הירושה והאם עשה כן "בהזדמנות הסבירה הראשונה". </w:t>
      </w:r>
    </w:p>
    <w:p w:rsidR="007B345A" w:rsidRPr="00AE6C69" w:rsidRDefault="007B345A" w:rsidP="00AE6C69">
      <w:pPr>
        <w:spacing w:line="306" w:lineRule="exact"/>
        <w:ind w:left="226"/>
        <w:jc w:val="both"/>
        <w:rPr>
          <w:rFonts w:ascii="David" w:hAnsi="David"/>
          <w:b/>
          <w:bCs/>
          <w:spacing w:val="6"/>
          <w:u w:val="single"/>
        </w:rPr>
      </w:pPr>
    </w:p>
    <w:p w:rsidR="007B345A" w:rsidRPr="00AE6C69" w:rsidRDefault="007B345A" w:rsidP="00AE6C69">
      <w:pPr>
        <w:spacing w:line="306" w:lineRule="exact"/>
        <w:ind w:left="226"/>
        <w:jc w:val="both"/>
        <w:rPr>
          <w:rFonts w:ascii="David" w:hAnsi="David"/>
          <w:b/>
          <w:bCs/>
          <w:spacing w:val="6"/>
          <w:u w:val="single"/>
          <w:rtl/>
        </w:rPr>
      </w:pPr>
      <w:r w:rsidRPr="00AE6C69">
        <w:rPr>
          <w:rFonts w:ascii="David" w:hAnsi="David"/>
          <w:b/>
          <w:bCs/>
          <w:spacing w:val="6"/>
          <w:u w:val="single"/>
          <w:rtl/>
        </w:rPr>
        <w:t>מידת האיחור בהגשת הבקשה</w:t>
      </w:r>
      <w:r w:rsidRPr="00AE6C69">
        <w:rPr>
          <w:rFonts w:ascii="David" w:hAnsi="David"/>
          <w:b/>
          <w:bCs/>
          <w:spacing w:val="6"/>
          <w:rtl/>
        </w:rPr>
        <w:t xml:space="preserve"> –</w:t>
      </w:r>
      <w:r w:rsidRPr="00AE6C69">
        <w:rPr>
          <w:rFonts w:ascii="David" w:hAnsi="David"/>
          <w:b/>
          <w:bCs/>
          <w:spacing w:val="6"/>
          <w:u w:val="single"/>
          <w:rtl/>
        </w:rPr>
        <w:t xml:space="preserve"> </w:t>
      </w:r>
    </w:p>
    <w:p w:rsidR="00C61FAD" w:rsidRPr="00AE6C69" w:rsidRDefault="00C61FAD" w:rsidP="00AE6C69">
      <w:pPr>
        <w:overflowPunct w:val="0"/>
        <w:autoSpaceDE w:val="0"/>
        <w:autoSpaceDN w:val="0"/>
        <w:adjustRightInd w:val="0"/>
        <w:spacing w:line="306" w:lineRule="exact"/>
        <w:ind w:left="720" w:hanging="720"/>
        <w:jc w:val="both"/>
        <w:textAlignment w:val="baseline"/>
        <w:rPr>
          <w:spacing w:val="6"/>
          <w:rtl/>
        </w:rPr>
      </w:pPr>
    </w:p>
    <w:p w:rsidR="00D179A2" w:rsidRPr="00AE6C69" w:rsidRDefault="00D179A2"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בפסיקה נקבע, כי </w:t>
      </w:r>
      <w:r w:rsidRPr="00AE6C69">
        <w:rPr>
          <w:rFonts w:ascii="David" w:hAnsi="David" w:cs="David"/>
          <w:spacing w:val="6"/>
          <w:sz w:val="24"/>
          <w:szCs w:val="24"/>
          <w:rtl/>
        </w:rPr>
        <w:t xml:space="preserve">השיהוי נמדד מהמועד שבו נתגלתה למבקש </w:t>
      </w:r>
      <w:r w:rsidRPr="00AE6C69">
        <w:rPr>
          <w:rFonts w:ascii="David" w:hAnsi="David" w:cs="David" w:hint="cs"/>
          <w:spacing w:val="6"/>
          <w:sz w:val="24"/>
          <w:szCs w:val="24"/>
          <w:rtl/>
        </w:rPr>
        <w:t>"</w:t>
      </w:r>
      <w:r w:rsidRPr="00AE6C69">
        <w:rPr>
          <w:rFonts w:ascii="David" w:hAnsi="David" w:cs="David"/>
          <w:spacing w:val="6"/>
          <w:sz w:val="24"/>
          <w:szCs w:val="24"/>
          <w:rtl/>
        </w:rPr>
        <w:t>העובדה החדשה</w:t>
      </w:r>
      <w:r w:rsidRPr="00AE6C69">
        <w:rPr>
          <w:rFonts w:ascii="David" w:hAnsi="David" w:cs="David" w:hint="cs"/>
          <w:spacing w:val="6"/>
          <w:sz w:val="24"/>
          <w:szCs w:val="24"/>
          <w:rtl/>
        </w:rPr>
        <w:t>"</w:t>
      </w:r>
      <w:r w:rsidRPr="00AE6C69">
        <w:rPr>
          <w:rFonts w:ascii="David" w:hAnsi="David" w:cs="David"/>
          <w:spacing w:val="6"/>
          <w:sz w:val="24"/>
          <w:szCs w:val="24"/>
          <w:rtl/>
        </w:rPr>
        <w:t xml:space="preserve"> המצדיקה את תיקון הצו או ביטולו, ולא ממועד פטירת המצווה [</w:t>
      </w:r>
      <w:r w:rsidRPr="00AE6C69">
        <w:rPr>
          <w:rFonts w:ascii="Miriam" w:hAnsi="Miriam" w:cs="Miriam"/>
          <w:spacing w:val="6"/>
          <w:sz w:val="24"/>
          <w:szCs w:val="24"/>
          <w:rtl/>
        </w:rPr>
        <w:t>פרשת אלוני; ע"א 2590/93 עאסי נ' עאסי (9.5.1995)</w:t>
      </w:r>
      <w:r w:rsidRPr="00AE6C69">
        <w:rPr>
          <w:rFonts w:ascii="David" w:hAnsi="David" w:cs="David"/>
          <w:spacing w:val="6"/>
          <w:sz w:val="24"/>
          <w:szCs w:val="24"/>
          <w:rtl/>
        </w:rPr>
        <w:t>]; עם זאת, בגדר אותה "עובדה חדשה" באה גם עובדה שהייתה אפשרות, כי המבקש ידע עליה, לו בדק כדבעי [</w:t>
      </w:r>
      <w:r w:rsidRPr="00AE6C69">
        <w:rPr>
          <w:rFonts w:ascii="Miriam" w:hAnsi="Miriam" w:cs="Miriam"/>
          <w:spacing w:val="6"/>
          <w:sz w:val="24"/>
          <w:szCs w:val="24"/>
          <w:rtl/>
        </w:rPr>
        <w:t>פרשת לשינסקי</w:t>
      </w:r>
      <w:r w:rsidRPr="00AE6C69">
        <w:rPr>
          <w:rFonts w:ascii="David" w:hAnsi="David" w:cs="David"/>
          <w:spacing w:val="6"/>
          <w:sz w:val="24"/>
          <w:szCs w:val="24"/>
          <w:rtl/>
        </w:rPr>
        <w:t>]</w:t>
      </w:r>
      <w:r w:rsidRPr="00AE6C69">
        <w:rPr>
          <w:rFonts w:ascii="David" w:hAnsi="David" w:cs="David" w:hint="cs"/>
          <w:spacing w:val="6"/>
          <w:sz w:val="24"/>
          <w:szCs w:val="24"/>
          <w:rtl/>
        </w:rPr>
        <w:t>.</w:t>
      </w:r>
    </w:p>
    <w:p w:rsidR="00D179A2" w:rsidRPr="00AE6C69" w:rsidRDefault="00D179A2" w:rsidP="00AE6C69">
      <w:pPr>
        <w:pStyle w:val="af0"/>
        <w:spacing w:after="0" w:line="306" w:lineRule="exact"/>
        <w:ind w:left="651"/>
        <w:jc w:val="both"/>
        <w:rPr>
          <w:rFonts w:ascii="David" w:hAnsi="David" w:cs="David"/>
          <w:spacing w:val="6"/>
          <w:sz w:val="24"/>
          <w:szCs w:val="24"/>
        </w:rPr>
      </w:pPr>
    </w:p>
    <w:p w:rsidR="0050344F" w:rsidRPr="00AE6C69" w:rsidRDefault="0050344F"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לטענת המבקש, עובדת היותו בנה של המנוחה, כפי שהוכרז בפסק הדין, היא </w:t>
      </w:r>
      <w:r w:rsidR="00F90764" w:rsidRPr="00AE6C69">
        <w:rPr>
          <w:rFonts w:ascii="David" w:hAnsi="David" w:cs="David" w:hint="cs"/>
          <w:spacing w:val="6"/>
          <w:sz w:val="24"/>
          <w:szCs w:val="24"/>
          <w:rtl/>
        </w:rPr>
        <w:t>ה</w:t>
      </w:r>
      <w:r w:rsidR="00AB0DA7" w:rsidRPr="00AE6C69">
        <w:rPr>
          <w:rFonts w:ascii="David" w:hAnsi="David" w:cs="David" w:hint="cs"/>
          <w:spacing w:val="6"/>
          <w:sz w:val="24"/>
          <w:szCs w:val="24"/>
          <w:rtl/>
        </w:rPr>
        <w:t>"</w:t>
      </w:r>
      <w:r w:rsidRPr="00AE6C69">
        <w:rPr>
          <w:rFonts w:ascii="David" w:hAnsi="David" w:cs="David" w:hint="cs"/>
          <w:spacing w:val="6"/>
          <w:sz w:val="24"/>
          <w:szCs w:val="24"/>
          <w:rtl/>
        </w:rPr>
        <w:t xml:space="preserve">עובדה </w:t>
      </w:r>
      <w:r w:rsidR="00F90764" w:rsidRPr="00AE6C69">
        <w:rPr>
          <w:rFonts w:ascii="David" w:hAnsi="David" w:cs="David" w:hint="cs"/>
          <w:spacing w:val="6"/>
          <w:sz w:val="24"/>
          <w:szCs w:val="24"/>
          <w:rtl/>
        </w:rPr>
        <w:t>ה</w:t>
      </w:r>
      <w:r w:rsidRPr="00AE6C69">
        <w:rPr>
          <w:rFonts w:ascii="David" w:hAnsi="David" w:cs="David" w:hint="cs"/>
          <w:spacing w:val="6"/>
          <w:sz w:val="24"/>
          <w:szCs w:val="24"/>
          <w:rtl/>
        </w:rPr>
        <w:t>חדשה</w:t>
      </w:r>
      <w:r w:rsidR="00AB0DA7" w:rsidRPr="00AE6C69">
        <w:rPr>
          <w:rFonts w:ascii="David" w:hAnsi="David" w:cs="David" w:hint="cs"/>
          <w:spacing w:val="6"/>
          <w:sz w:val="24"/>
          <w:szCs w:val="24"/>
          <w:rtl/>
        </w:rPr>
        <w:t>"</w:t>
      </w:r>
      <w:r w:rsidR="00F90764" w:rsidRPr="00AE6C69">
        <w:rPr>
          <w:rFonts w:ascii="David" w:hAnsi="David" w:cs="David" w:hint="cs"/>
          <w:spacing w:val="6"/>
          <w:sz w:val="24"/>
          <w:szCs w:val="24"/>
          <w:rtl/>
        </w:rPr>
        <w:t xml:space="preserve"> המצדיקה את ביטול צו הירושה</w:t>
      </w:r>
      <w:r w:rsidRPr="00AE6C69">
        <w:rPr>
          <w:rFonts w:ascii="David" w:hAnsi="David" w:cs="David" w:hint="cs"/>
          <w:spacing w:val="6"/>
          <w:sz w:val="24"/>
          <w:szCs w:val="24"/>
          <w:rtl/>
        </w:rPr>
        <w:t>; ואכן</w:t>
      </w:r>
      <w:r w:rsidR="000704DF">
        <w:rPr>
          <w:rFonts w:ascii="David" w:hAnsi="David" w:cs="David" w:hint="cs"/>
          <w:spacing w:val="6"/>
          <w:sz w:val="24"/>
          <w:szCs w:val="24"/>
          <w:rtl/>
        </w:rPr>
        <w:t>,</w:t>
      </w:r>
      <w:r w:rsidRPr="00AE6C69">
        <w:rPr>
          <w:rFonts w:ascii="David" w:hAnsi="David" w:cs="David" w:hint="cs"/>
          <w:spacing w:val="6"/>
          <w:sz w:val="24"/>
          <w:szCs w:val="24"/>
          <w:rtl/>
        </w:rPr>
        <w:t xml:space="preserve"> </w:t>
      </w:r>
      <w:r w:rsidR="00AB0DA7" w:rsidRPr="00AE6C69">
        <w:rPr>
          <w:rFonts w:ascii="David" w:hAnsi="David" w:cs="David" w:hint="cs"/>
          <w:spacing w:val="6"/>
          <w:sz w:val="24"/>
          <w:szCs w:val="24"/>
          <w:rtl/>
        </w:rPr>
        <w:t xml:space="preserve">ימים ספורים לאחר מתן פסק הדין, הוגשה על ידו </w:t>
      </w:r>
      <w:r w:rsidR="000704DF">
        <w:rPr>
          <w:rFonts w:ascii="David" w:hAnsi="David" w:cs="David" w:hint="cs"/>
          <w:spacing w:val="6"/>
          <w:sz w:val="24"/>
          <w:szCs w:val="24"/>
          <w:rtl/>
        </w:rPr>
        <w:t>ה</w:t>
      </w:r>
      <w:r w:rsidR="00C45607" w:rsidRPr="00AE6C69">
        <w:rPr>
          <w:rFonts w:ascii="David" w:hAnsi="David" w:cs="David" w:hint="cs"/>
          <w:spacing w:val="6"/>
          <w:sz w:val="24"/>
          <w:szCs w:val="24"/>
          <w:rtl/>
        </w:rPr>
        <w:t xml:space="preserve">בקשה לביטול צו הירושה; </w:t>
      </w:r>
      <w:r w:rsidRPr="00AE6C69">
        <w:rPr>
          <w:rFonts w:ascii="David" w:hAnsi="David" w:cs="David" w:hint="cs"/>
          <w:spacing w:val="6"/>
          <w:sz w:val="24"/>
          <w:szCs w:val="24"/>
          <w:rtl/>
        </w:rPr>
        <w:t>הדבר נעשה "בהזדמנות הראשונה"</w:t>
      </w:r>
      <w:r w:rsidR="00C45607" w:rsidRPr="00AE6C69">
        <w:rPr>
          <w:rFonts w:ascii="David" w:hAnsi="David" w:cs="David" w:hint="cs"/>
          <w:spacing w:val="6"/>
          <w:sz w:val="24"/>
          <w:szCs w:val="24"/>
          <w:rtl/>
        </w:rPr>
        <w:t>; לפיכך, לדידו, אין כל שיהוי בהגשת הבקשה.</w:t>
      </w:r>
    </w:p>
    <w:p w:rsidR="0050344F" w:rsidRPr="00AE6C69" w:rsidRDefault="0050344F" w:rsidP="00AE6C69">
      <w:pPr>
        <w:pStyle w:val="af0"/>
        <w:spacing w:after="0" w:line="306" w:lineRule="exact"/>
        <w:ind w:left="651"/>
        <w:jc w:val="both"/>
        <w:rPr>
          <w:rFonts w:ascii="David" w:hAnsi="David" w:cs="David"/>
          <w:spacing w:val="6"/>
          <w:sz w:val="24"/>
          <w:szCs w:val="24"/>
        </w:rPr>
      </w:pPr>
    </w:p>
    <w:p w:rsidR="0050344F" w:rsidRPr="00AE6C69" w:rsidRDefault="0050344F" w:rsidP="00FD5C58">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מנגד, טוען המשיב</w:t>
      </w:r>
      <w:r w:rsidR="00AB0DA7" w:rsidRPr="00AE6C69">
        <w:rPr>
          <w:rFonts w:ascii="David" w:hAnsi="David" w:cs="David" w:hint="cs"/>
          <w:spacing w:val="6"/>
          <w:sz w:val="24"/>
          <w:szCs w:val="24"/>
          <w:rtl/>
        </w:rPr>
        <w:t>, כי המ</w:t>
      </w:r>
      <w:r w:rsidR="00FD5C58">
        <w:rPr>
          <w:rFonts w:ascii="David" w:hAnsi="David" w:cs="David" w:hint="cs"/>
          <w:spacing w:val="6"/>
          <w:sz w:val="24"/>
          <w:szCs w:val="24"/>
          <w:rtl/>
        </w:rPr>
        <w:t xml:space="preserve">בקש </w:t>
      </w:r>
      <w:r w:rsidR="00AB0DA7" w:rsidRPr="00AE6C69">
        <w:rPr>
          <w:rFonts w:ascii="David" w:hAnsi="David" w:cs="David" w:hint="cs"/>
          <w:spacing w:val="6"/>
          <w:sz w:val="24"/>
          <w:szCs w:val="24"/>
          <w:rtl/>
        </w:rPr>
        <w:t>היה מודע להיותו בנה של המנוחה כבר ב</w:t>
      </w:r>
      <w:r w:rsidR="00F90764" w:rsidRPr="00AE6C69">
        <w:rPr>
          <w:rFonts w:ascii="David" w:hAnsi="David" w:cs="David" w:hint="cs"/>
          <w:spacing w:val="6"/>
          <w:sz w:val="24"/>
          <w:szCs w:val="24"/>
          <w:rtl/>
        </w:rPr>
        <w:t>ילדותו</w:t>
      </w:r>
      <w:r w:rsidR="001E33AF">
        <w:rPr>
          <w:rFonts w:ascii="David" w:hAnsi="David" w:cs="David" w:hint="cs"/>
          <w:spacing w:val="6"/>
          <w:sz w:val="24"/>
          <w:szCs w:val="24"/>
          <w:rtl/>
        </w:rPr>
        <w:t>,</w:t>
      </w:r>
      <w:r w:rsidR="00F90764" w:rsidRPr="00AE6C69">
        <w:rPr>
          <w:rFonts w:ascii="David" w:hAnsi="David" w:cs="David" w:hint="cs"/>
          <w:spacing w:val="6"/>
          <w:sz w:val="24"/>
          <w:szCs w:val="24"/>
          <w:rtl/>
        </w:rPr>
        <w:t xml:space="preserve"> </w:t>
      </w:r>
      <w:r w:rsidR="00AB0DA7" w:rsidRPr="00AE6C69">
        <w:rPr>
          <w:rFonts w:ascii="David" w:hAnsi="David" w:cs="David" w:hint="cs"/>
          <w:spacing w:val="6"/>
          <w:sz w:val="24"/>
          <w:szCs w:val="24"/>
          <w:rtl/>
        </w:rPr>
        <w:t>ומכאן שבזמן פטירתה של המנוחה, ובוודאי בעת מתן צו הירושה, ידע המבקש על היות המנוחה אימו; משכך, אין בפסק הדין כדי לחדש את הטענה של המבקש או ידיעתו, אלא לכל היותר יש בה משום אישור לידיעה.</w:t>
      </w:r>
    </w:p>
    <w:p w:rsidR="00AB0DA7" w:rsidRPr="00AE6C69" w:rsidRDefault="00AB0DA7" w:rsidP="00AE6C69">
      <w:pPr>
        <w:pStyle w:val="af0"/>
        <w:spacing w:after="0" w:line="306" w:lineRule="exact"/>
        <w:rPr>
          <w:rFonts w:ascii="David" w:hAnsi="David" w:cs="David"/>
          <w:spacing w:val="6"/>
          <w:sz w:val="24"/>
          <w:szCs w:val="24"/>
          <w:rtl/>
        </w:rPr>
      </w:pPr>
    </w:p>
    <w:p w:rsidR="00986D79" w:rsidRPr="00AE6C69" w:rsidRDefault="00DD4BC2" w:rsidP="000704DF">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מקובלת עליי טענת המשיב </w:t>
      </w:r>
      <w:r w:rsidR="00F767D2" w:rsidRPr="00AE6C69">
        <w:rPr>
          <w:rFonts w:ascii="David" w:hAnsi="David" w:cs="David" w:hint="cs"/>
          <w:spacing w:val="6"/>
          <w:sz w:val="24"/>
          <w:szCs w:val="24"/>
          <w:rtl/>
        </w:rPr>
        <w:t xml:space="preserve">כי </w:t>
      </w:r>
      <w:r w:rsidRPr="00AE6C69">
        <w:rPr>
          <w:rFonts w:ascii="David" w:hAnsi="David" w:cs="David" w:hint="cs"/>
          <w:spacing w:val="6"/>
          <w:sz w:val="24"/>
          <w:szCs w:val="24"/>
          <w:rtl/>
        </w:rPr>
        <w:t xml:space="preserve">אין במתן פסק הדין "גילוי" של עובדה חדשה אלא אישור של טענה </w:t>
      </w:r>
      <w:r w:rsidR="00986D79" w:rsidRPr="00AE6C69">
        <w:rPr>
          <w:rFonts w:ascii="David" w:hAnsi="David" w:cs="David" w:hint="cs"/>
          <w:spacing w:val="6"/>
          <w:sz w:val="24"/>
          <w:szCs w:val="24"/>
          <w:rtl/>
        </w:rPr>
        <w:t xml:space="preserve">ישנה </w:t>
      </w:r>
      <w:r w:rsidRPr="00AE6C69">
        <w:rPr>
          <w:rFonts w:ascii="David" w:hAnsi="David" w:cs="David" w:hint="cs"/>
          <w:spacing w:val="6"/>
          <w:sz w:val="24"/>
          <w:szCs w:val="24"/>
          <w:rtl/>
        </w:rPr>
        <w:t>של המבקש והפיכתה לעובדה מוגמרת שאינה עוד במחלוקת</w:t>
      </w:r>
      <w:r w:rsidR="00986D79" w:rsidRPr="00AE6C69">
        <w:rPr>
          <w:rFonts w:ascii="David" w:hAnsi="David" w:cs="David" w:hint="cs"/>
          <w:spacing w:val="6"/>
          <w:sz w:val="24"/>
          <w:szCs w:val="24"/>
          <w:rtl/>
        </w:rPr>
        <w:t>.</w:t>
      </w:r>
    </w:p>
    <w:p w:rsidR="00986D79" w:rsidRPr="00AE6C69" w:rsidRDefault="00986D79" w:rsidP="00AE6C69">
      <w:pPr>
        <w:pStyle w:val="af0"/>
        <w:spacing w:after="0" w:line="306" w:lineRule="exact"/>
        <w:rPr>
          <w:rFonts w:ascii="David" w:hAnsi="David" w:cs="David"/>
          <w:spacing w:val="6"/>
          <w:sz w:val="24"/>
          <w:szCs w:val="24"/>
          <w:rtl/>
        </w:rPr>
      </w:pPr>
    </w:p>
    <w:p w:rsidR="00F767D2" w:rsidRPr="00AE6C69" w:rsidRDefault="00986D79" w:rsidP="008C7B29">
      <w:pPr>
        <w:pStyle w:val="af0"/>
        <w:spacing w:after="0" w:line="306" w:lineRule="exact"/>
        <w:ind w:left="651"/>
        <w:jc w:val="both"/>
        <w:rPr>
          <w:rFonts w:ascii="David" w:hAnsi="David" w:cs="David"/>
          <w:spacing w:val="6"/>
          <w:sz w:val="24"/>
          <w:szCs w:val="24"/>
          <w:rtl/>
        </w:rPr>
      </w:pPr>
      <w:r w:rsidRPr="00AE6C69">
        <w:rPr>
          <w:rFonts w:ascii="David" w:hAnsi="David" w:cs="David" w:hint="cs"/>
          <w:spacing w:val="6"/>
          <w:sz w:val="24"/>
          <w:szCs w:val="24"/>
          <w:rtl/>
        </w:rPr>
        <w:t>על פי הוראת סעיף 7</w:t>
      </w:r>
      <w:r w:rsidR="00175B97" w:rsidRPr="00AE6C69">
        <w:rPr>
          <w:rFonts w:ascii="David" w:hAnsi="David" w:cs="David" w:hint="cs"/>
          <w:spacing w:val="6"/>
          <w:sz w:val="24"/>
          <w:szCs w:val="24"/>
          <w:rtl/>
        </w:rPr>
        <w:t>2</w:t>
      </w:r>
      <w:r w:rsidRPr="00AE6C69">
        <w:rPr>
          <w:rFonts w:ascii="David" w:hAnsi="David" w:cs="David" w:hint="cs"/>
          <w:spacing w:val="6"/>
          <w:sz w:val="24"/>
          <w:szCs w:val="24"/>
          <w:rtl/>
        </w:rPr>
        <w:t xml:space="preserve"> ניתן לבטל או לתקן צו "</w:t>
      </w:r>
      <w:r w:rsidRPr="00AE6C69">
        <w:rPr>
          <w:rFonts w:ascii="Miriam" w:hAnsi="Miriam" w:cs="Miriam"/>
          <w:spacing w:val="6"/>
          <w:sz w:val="24"/>
          <w:szCs w:val="24"/>
          <w:rtl/>
        </w:rPr>
        <w:t>על סמך עובדות או טענות</w:t>
      </w:r>
      <w:r w:rsidRPr="00AE6C69">
        <w:rPr>
          <w:rFonts w:ascii="David" w:hAnsi="David" w:cs="David" w:hint="cs"/>
          <w:spacing w:val="6"/>
          <w:sz w:val="24"/>
          <w:szCs w:val="24"/>
          <w:rtl/>
        </w:rPr>
        <w:t>" חדשות; קרי- ניתן</w:t>
      </w:r>
      <w:r w:rsidR="00FD5C58">
        <w:rPr>
          <w:rFonts w:ascii="David" w:hAnsi="David" w:cs="David" w:hint="cs"/>
          <w:spacing w:val="6"/>
          <w:sz w:val="24"/>
          <w:szCs w:val="24"/>
          <w:rtl/>
        </w:rPr>
        <w:t xml:space="preserve"> היה</w:t>
      </w:r>
      <w:r w:rsidRPr="00AE6C69">
        <w:rPr>
          <w:rFonts w:ascii="David" w:hAnsi="David" w:cs="David" w:hint="cs"/>
          <w:spacing w:val="6"/>
          <w:sz w:val="24"/>
          <w:szCs w:val="24"/>
          <w:rtl/>
        </w:rPr>
        <w:t xml:space="preserve"> להסתפק בהעלאת טענות, אפילו ה</w:t>
      </w:r>
      <w:r w:rsidR="00F767D2" w:rsidRPr="00AE6C69">
        <w:rPr>
          <w:rFonts w:ascii="David" w:hAnsi="David" w:cs="David" w:hint="cs"/>
          <w:spacing w:val="6"/>
          <w:sz w:val="24"/>
          <w:szCs w:val="24"/>
          <w:rtl/>
        </w:rPr>
        <w:t>ן במחלוקת. מכאן,</w:t>
      </w:r>
      <w:r w:rsidR="004D2DEC">
        <w:rPr>
          <w:rFonts w:ascii="David" w:hAnsi="David" w:cs="David" w:hint="cs"/>
          <w:spacing w:val="6"/>
          <w:sz w:val="24"/>
          <w:szCs w:val="24"/>
          <w:rtl/>
        </w:rPr>
        <w:t xml:space="preserve"> עקרונית </w:t>
      </w:r>
      <w:r w:rsidR="00F767D2" w:rsidRPr="00AE6C69">
        <w:rPr>
          <w:rFonts w:ascii="David" w:hAnsi="David" w:cs="David" w:hint="cs"/>
          <w:spacing w:val="6"/>
          <w:sz w:val="24"/>
          <w:szCs w:val="24"/>
          <w:rtl/>
        </w:rPr>
        <w:t xml:space="preserve">לא הייתה כל מניעה מצד המבקש להגיש את הבקשה בסמוך למתן הצו. </w:t>
      </w:r>
    </w:p>
    <w:p w:rsidR="00F767D2" w:rsidRPr="00AE6C69" w:rsidRDefault="00F767D2" w:rsidP="00AE6C69">
      <w:pPr>
        <w:pStyle w:val="af0"/>
        <w:spacing w:after="0" w:line="306" w:lineRule="exact"/>
        <w:ind w:left="651"/>
        <w:jc w:val="both"/>
        <w:rPr>
          <w:rFonts w:ascii="David" w:hAnsi="David" w:cs="David"/>
          <w:spacing w:val="6"/>
          <w:sz w:val="24"/>
          <w:szCs w:val="24"/>
          <w:rtl/>
        </w:rPr>
      </w:pPr>
    </w:p>
    <w:p w:rsidR="005E0AE0" w:rsidRPr="00AE6C69" w:rsidRDefault="00987FC1"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לצורך </w:t>
      </w:r>
      <w:r w:rsidRPr="00AE6C69">
        <w:rPr>
          <w:rFonts w:ascii="David" w:hAnsi="David" w:cs="David" w:hint="cs"/>
          <w:spacing w:val="6"/>
          <w:sz w:val="24"/>
          <w:szCs w:val="24"/>
          <w:rtl/>
        </w:rPr>
        <w:t>בחינת מידת האיחור</w:t>
      </w:r>
      <w:r w:rsidRPr="00AE6C69">
        <w:rPr>
          <w:rFonts w:ascii="David" w:hAnsi="David" w:cs="David"/>
          <w:spacing w:val="6"/>
          <w:sz w:val="24"/>
          <w:szCs w:val="24"/>
          <w:rtl/>
        </w:rPr>
        <w:t xml:space="preserve">, יש </w:t>
      </w:r>
      <w:r w:rsidR="005E0AE0" w:rsidRPr="00AE6C69">
        <w:rPr>
          <w:rFonts w:ascii="David" w:hAnsi="David" w:cs="David" w:hint="cs"/>
          <w:spacing w:val="6"/>
          <w:sz w:val="24"/>
          <w:szCs w:val="24"/>
          <w:rtl/>
        </w:rPr>
        <w:t>לברר, אפוא,</w:t>
      </w:r>
      <w:r w:rsidRPr="00AE6C69">
        <w:rPr>
          <w:rFonts w:ascii="David" w:hAnsi="David" w:cs="David"/>
          <w:spacing w:val="6"/>
          <w:sz w:val="24"/>
          <w:szCs w:val="24"/>
          <w:rtl/>
        </w:rPr>
        <w:t xml:space="preserve"> את </w:t>
      </w:r>
      <w:r w:rsidRPr="00AE6C69">
        <w:rPr>
          <w:rFonts w:ascii="David" w:hAnsi="David" w:cs="David"/>
          <w:b/>
          <w:bCs/>
          <w:spacing w:val="6"/>
          <w:sz w:val="24"/>
          <w:szCs w:val="24"/>
          <w:rtl/>
        </w:rPr>
        <w:t>המועד בו נודע למבקש על היותו בנה הביולוגי של המנוחה</w:t>
      </w:r>
      <w:r w:rsidRPr="00AE6C69">
        <w:rPr>
          <w:rFonts w:ascii="David" w:hAnsi="David" w:cs="David"/>
          <w:spacing w:val="6"/>
          <w:sz w:val="24"/>
          <w:szCs w:val="24"/>
          <w:rtl/>
        </w:rPr>
        <w:t>.</w:t>
      </w:r>
      <w:r w:rsidR="005E0AE0" w:rsidRPr="00AE6C69">
        <w:rPr>
          <w:rFonts w:ascii="David" w:hAnsi="David" w:cs="David" w:hint="cs"/>
          <w:spacing w:val="6"/>
          <w:sz w:val="24"/>
          <w:szCs w:val="24"/>
          <w:rtl/>
        </w:rPr>
        <w:t xml:space="preserve"> </w:t>
      </w:r>
    </w:p>
    <w:p w:rsidR="005E0AE0" w:rsidRPr="00AE6C69" w:rsidRDefault="005E0AE0" w:rsidP="00AE6C69">
      <w:pPr>
        <w:pStyle w:val="af0"/>
        <w:spacing w:after="0" w:line="306" w:lineRule="exact"/>
        <w:ind w:left="651"/>
        <w:jc w:val="both"/>
        <w:rPr>
          <w:rFonts w:ascii="David" w:hAnsi="David" w:cs="David"/>
          <w:spacing w:val="6"/>
          <w:sz w:val="24"/>
          <w:szCs w:val="24"/>
        </w:rPr>
      </w:pPr>
    </w:p>
    <w:p w:rsidR="00987FC1" w:rsidRPr="00AE6C69" w:rsidRDefault="00987FC1"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מהראיות והעדויות שהובאו בפניי בהליך זה ובהליך שהתקיים בתביעת האימהות עולה כדלקמן:</w:t>
      </w:r>
    </w:p>
    <w:p w:rsidR="00987FC1" w:rsidRPr="00AE6C69" w:rsidRDefault="00987FC1" w:rsidP="00AE6C69">
      <w:pPr>
        <w:pStyle w:val="af0"/>
        <w:spacing w:after="0" w:line="306" w:lineRule="exact"/>
        <w:ind w:left="651"/>
        <w:jc w:val="both"/>
        <w:rPr>
          <w:rFonts w:ascii="David" w:hAnsi="David" w:cs="David"/>
          <w:spacing w:val="6"/>
          <w:sz w:val="24"/>
          <w:szCs w:val="24"/>
          <w:rtl/>
        </w:rPr>
      </w:pPr>
    </w:p>
    <w:p w:rsidR="00987FC1" w:rsidRPr="00AE6C69" w:rsidRDefault="00987FC1" w:rsidP="00742BEC">
      <w:pPr>
        <w:pStyle w:val="af0"/>
        <w:numPr>
          <w:ilvl w:val="0"/>
          <w:numId w:val="4"/>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lastRenderedPageBreak/>
        <w:t>בהיות המבקש בן 10 שנים סיפרה לו שכנה כי המנוחה הידועה לו כאחותו היא למעשה אימו הביולוגית; "</w:t>
      </w:r>
      <w:r w:rsidRPr="00AE6C69">
        <w:rPr>
          <w:rFonts w:ascii="Miriam" w:hAnsi="Miriam" w:cs="Miriam"/>
          <w:b/>
          <w:bCs/>
          <w:spacing w:val="6"/>
          <w:sz w:val="24"/>
          <w:szCs w:val="24"/>
          <w:rtl/>
        </w:rPr>
        <w:t>ש. אני מנסח מחדש, אתה אומר כבר בגיל 10 ידעת מי אמך והיה לך חשש?</w:t>
      </w:r>
      <w:r w:rsidRPr="00AE6C69">
        <w:rPr>
          <w:rFonts w:ascii="Miriam" w:hAnsi="Miriam" w:cs="Miriam"/>
          <w:spacing w:val="6"/>
          <w:sz w:val="24"/>
          <w:szCs w:val="24"/>
          <w:rtl/>
        </w:rPr>
        <w:t xml:space="preserve"> ת. אמרו לי. </w:t>
      </w:r>
      <w:r w:rsidRPr="00AE6C69">
        <w:rPr>
          <w:rFonts w:ascii="Miriam" w:hAnsi="Miriam" w:cs="Miriam"/>
          <w:b/>
          <w:bCs/>
          <w:spacing w:val="6"/>
          <w:sz w:val="24"/>
          <w:szCs w:val="24"/>
          <w:rtl/>
        </w:rPr>
        <w:t>ש. מי אמר?</w:t>
      </w:r>
      <w:r w:rsidRPr="00AE6C69">
        <w:rPr>
          <w:rFonts w:ascii="Miriam" w:hAnsi="Miriam" w:cs="Miriam"/>
          <w:spacing w:val="6"/>
          <w:sz w:val="24"/>
          <w:szCs w:val="24"/>
          <w:rtl/>
        </w:rPr>
        <w:t xml:space="preserve"> ת. שכנה של חבר. היא הייתה גרה לידי אמי. באותה שכונה. </w:t>
      </w:r>
      <w:r w:rsidRPr="00AE6C69">
        <w:rPr>
          <w:rFonts w:ascii="Miriam" w:hAnsi="Miriam" w:cs="Miriam"/>
          <w:b/>
          <w:bCs/>
          <w:spacing w:val="6"/>
          <w:sz w:val="24"/>
          <w:szCs w:val="24"/>
          <w:rtl/>
        </w:rPr>
        <w:t xml:space="preserve">ש. ב-1993 כבר ידעת בוודאות מבחינתך שג' היא אמך? </w:t>
      </w:r>
      <w:r w:rsidRPr="00AE6C69">
        <w:rPr>
          <w:rFonts w:ascii="Miriam" w:hAnsi="Miriam" w:cs="Miriam"/>
          <w:spacing w:val="6"/>
          <w:sz w:val="24"/>
          <w:szCs w:val="24"/>
          <w:rtl/>
        </w:rPr>
        <w:t xml:space="preserve">ת. כן. </w:t>
      </w:r>
      <w:r w:rsidRPr="00AE6C69">
        <w:rPr>
          <w:rFonts w:ascii="Miriam" w:hAnsi="Miriam" w:cs="Miriam"/>
          <w:b/>
          <w:bCs/>
          <w:spacing w:val="6"/>
          <w:sz w:val="24"/>
          <w:szCs w:val="24"/>
          <w:rtl/>
        </w:rPr>
        <w:t>ש. כבר לפני כן ידעת, לפני 93'?</w:t>
      </w:r>
      <w:r w:rsidRPr="00AE6C69">
        <w:rPr>
          <w:rFonts w:ascii="Miriam" w:hAnsi="Miriam" w:cs="Miriam"/>
          <w:spacing w:val="6"/>
          <w:sz w:val="24"/>
          <w:szCs w:val="24"/>
          <w:rtl/>
        </w:rPr>
        <w:t xml:space="preserve"> ת. כשהייתי ילד אמרו לי. ידעתי שאמרו.</w:t>
      </w:r>
      <w:r w:rsidRPr="00AE6C69">
        <w:rPr>
          <w:rFonts w:ascii="David" w:hAnsi="David" w:cs="David"/>
          <w:spacing w:val="6"/>
          <w:sz w:val="24"/>
          <w:szCs w:val="24"/>
          <w:rtl/>
        </w:rPr>
        <w:t>" (עמ' 10, ש' 14-7; תמ"ש 31326-07-15).</w:t>
      </w:r>
    </w:p>
    <w:p w:rsidR="00987FC1" w:rsidRPr="00AE6C69" w:rsidRDefault="00987FC1" w:rsidP="00AE6C69">
      <w:pPr>
        <w:pStyle w:val="af0"/>
        <w:spacing w:after="0" w:line="306" w:lineRule="exact"/>
        <w:ind w:left="1076"/>
        <w:jc w:val="both"/>
        <w:rPr>
          <w:rFonts w:ascii="David" w:hAnsi="David" w:cs="David"/>
          <w:spacing w:val="6"/>
          <w:sz w:val="24"/>
          <w:szCs w:val="24"/>
        </w:rPr>
      </w:pPr>
    </w:p>
    <w:p w:rsidR="00987FC1" w:rsidRPr="00AE6C69" w:rsidRDefault="00987FC1" w:rsidP="00742BEC">
      <w:pPr>
        <w:pStyle w:val="af0"/>
        <w:numPr>
          <w:ilvl w:val="0"/>
          <w:numId w:val="4"/>
        </w:numPr>
        <w:spacing w:after="0" w:line="306" w:lineRule="exact"/>
        <w:ind w:left="1076"/>
        <w:jc w:val="both"/>
        <w:rPr>
          <w:rFonts w:ascii="David" w:hAnsi="David" w:cs="David"/>
          <w:spacing w:val="6"/>
          <w:sz w:val="24"/>
          <w:szCs w:val="24"/>
        </w:rPr>
      </w:pPr>
      <w:r w:rsidRPr="00AE6C69">
        <w:rPr>
          <w:rFonts w:ascii="David" w:hAnsi="David" w:cs="David"/>
          <w:spacing w:val="6"/>
          <w:sz w:val="24"/>
          <w:szCs w:val="24"/>
          <w:rtl/>
        </w:rPr>
        <w:t>חרף ניסיונותיו לברר את העניין, המבקש לא זכה לתשובות משך השנים ולא זכה לאישור לדבר מ</w:t>
      </w:r>
      <w:r w:rsidR="0001459D">
        <w:rPr>
          <w:rFonts w:ascii="David" w:hAnsi="David" w:cs="David" w:hint="cs"/>
          <w:spacing w:val="6"/>
          <w:sz w:val="24"/>
          <w:szCs w:val="24"/>
          <w:rtl/>
        </w:rPr>
        <w:t>מ</w:t>
      </w:r>
      <w:r w:rsidRPr="00AE6C69">
        <w:rPr>
          <w:rFonts w:ascii="David" w:hAnsi="David" w:cs="David"/>
          <w:spacing w:val="6"/>
          <w:sz w:val="24"/>
          <w:szCs w:val="24"/>
          <w:rtl/>
        </w:rPr>
        <w:t>י מבני משפחתו</w:t>
      </w:r>
      <w:r w:rsidR="00175B97" w:rsidRPr="00AE6C69">
        <w:rPr>
          <w:rFonts w:ascii="David" w:hAnsi="David" w:cs="David" w:hint="cs"/>
          <w:spacing w:val="6"/>
          <w:sz w:val="24"/>
          <w:szCs w:val="24"/>
          <w:rtl/>
        </w:rPr>
        <w:t>,</w:t>
      </w:r>
      <w:r w:rsidRPr="00AE6C69">
        <w:rPr>
          <w:rFonts w:ascii="David" w:hAnsi="David" w:cs="David"/>
          <w:spacing w:val="6"/>
          <w:sz w:val="24"/>
          <w:szCs w:val="24"/>
          <w:rtl/>
        </w:rPr>
        <w:t xml:space="preserve"> </w:t>
      </w:r>
      <w:r w:rsidR="00175B97" w:rsidRPr="00AE6C69">
        <w:rPr>
          <w:rFonts w:ascii="David" w:hAnsi="David" w:cs="David" w:hint="cs"/>
          <w:spacing w:val="6"/>
          <w:sz w:val="24"/>
          <w:szCs w:val="24"/>
          <w:rtl/>
        </w:rPr>
        <w:t xml:space="preserve">שכן </w:t>
      </w:r>
      <w:r w:rsidRPr="00AE6C69">
        <w:rPr>
          <w:rFonts w:ascii="David" w:hAnsi="David" w:cs="David"/>
          <w:spacing w:val="6"/>
          <w:sz w:val="24"/>
          <w:szCs w:val="24"/>
          <w:rtl/>
        </w:rPr>
        <w:t>היה למעשה קשר שתיקה סביב פרשה זו, כך שהוא נותר עם שאלות וספקות; "</w:t>
      </w:r>
      <w:r w:rsidRPr="00AE6C69">
        <w:rPr>
          <w:rFonts w:ascii="Miriam" w:hAnsi="Miriam" w:cs="Miriam"/>
          <w:b/>
          <w:bCs/>
          <w:spacing w:val="6"/>
          <w:sz w:val="24"/>
          <w:szCs w:val="24"/>
          <w:rtl/>
        </w:rPr>
        <w:t>ש. ביקשת מיהודית לכתוב את הסיפור שלך שג' היא אמך?</w:t>
      </w:r>
      <w:r w:rsidRPr="00AE6C69">
        <w:rPr>
          <w:rFonts w:ascii="Miriam" w:hAnsi="Miriam" w:cs="Miriam"/>
          <w:spacing w:val="6"/>
          <w:sz w:val="24"/>
          <w:szCs w:val="24"/>
          <w:rtl/>
        </w:rPr>
        <w:t xml:space="preserve"> ת. הסיפור הזה לא דיברו עליו במשפחה אף פעם התעלמו מזה.</w:t>
      </w:r>
      <w:r w:rsidRPr="00AE6C69">
        <w:rPr>
          <w:rFonts w:ascii="Miriam" w:hAnsi="Miriam" w:cs="Miriam"/>
          <w:b/>
          <w:bCs/>
          <w:spacing w:val="6"/>
          <w:sz w:val="24"/>
          <w:szCs w:val="24"/>
          <w:rtl/>
        </w:rPr>
        <w:t xml:space="preserve"> ש. י</w:t>
      </w:r>
      <w:r w:rsidR="00742BEC">
        <w:rPr>
          <w:rFonts w:ascii="Miriam" w:hAnsi="Miriam" w:cs="Miriam" w:hint="cs"/>
          <w:b/>
          <w:bCs/>
          <w:spacing w:val="6"/>
          <w:sz w:val="24"/>
          <w:szCs w:val="24"/>
          <w:rtl/>
        </w:rPr>
        <w:t>'</w:t>
      </w:r>
      <w:r w:rsidRPr="00AE6C69">
        <w:rPr>
          <w:rFonts w:ascii="Miriam" w:hAnsi="Miriam" w:cs="Miriam"/>
          <w:b/>
          <w:bCs/>
          <w:spacing w:val="6"/>
          <w:sz w:val="24"/>
          <w:szCs w:val="24"/>
          <w:rtl/>
        </w:rPr>
        <w:t xml:space="preserve"> כן דיברה איתך עליו?</w:t>
      </w:r>
      <w:r w:rsidRPr="00AE6C69">
        <w:rPr>
          <w:rFonts w:ascii="Miriam" w:hAnsi="Miriam" w:cs="Miriam"/>
          <w:spacing w:val="6"/>
          <w:sz w:val="24"/>
          <w:szCs w:val="24"/>
          <w:rtl/>
        </w:rPr>
        <w:t xml:space="preserve"> ת. י</w:t>
      </w:r>
      <w:r w:rsidR="00742BEC">
        <w:rPr>
          <w:rFonts w:ascii="Miriam" w:hAnsi="Miriam" w:cs="Miriam" w:hint="cs"/>
          <w:spacing w:val="6"/>
          <w:sz w:val="24"/>
          <w:szCs w:val="24"/>
          <w:rtl/>
        </w:rPr>
        <w:t>'</w:t>
      </w:r>
      <w:r w:rsidRPr="00AE6C69">
        <w:rPr>
          <w:rFonts w:ascii="Miriam" w:hAnsi="Miriam" w:cs="Miriam"/>
          <w:spacing w:val="6"/>
          <w:sz w:val="24"/>
          <w:szCs w:val="24"/>
          <w:rtl/>
        </w:rPr>
        <w:t xml:space="preserve"> לא דיברה עד שאני בגיל מבוגר ביקשתי ממנה שתגיד לי מי אבי.</w:t>
      </w:r>
      <w:r w:rsidRPr="00AE6C69">
        <w:rPr>
          <w:rFonts w:ascii="Miriam" w:hAnsi="Miriam" w:cs="Miriam"/>
          <w:b/>
          <w:bCs/>
          <w:spacing w:val="6"/>
          <w:sz w:val="24"/>
          <w:szCs w:val="24"/>
          <w:rtl/>
        </w:rPr>
        <w:t xml:space="preserve"> ש. באיזה שנה זה היה?</w:t>
      </w:r>
      <w:r w:rsidRPr="00AE6C69">
        <w:rPr>
          <w:rFonts w:ascii="Miriam" w:hAnsi="Miriam" w:cs="Miriam"/>
          <w:spacing w:val="6"/>
          <w:sz w:val="24"/>
          <w:szCs w:val="24"/>
          <w:rtl/>
        </w:rPr>
        <w:t xml:space="preserve"> ת. שנת 99 בערך</w:t>
      </w:r>
      <w:r w:rsidRPr="00AE6C69">
        <w:rPr>
          <w:rFonts w:ascii="David" w:hAnsi="David" w:cs="David"/>
          <w:spacing w:val="6"/>
          <w:sz w:val="24"/>
          <w:szCs w:val="24"/>
          <w:rtl/>
        </w:rPr>
        <w:t>" (עמ' 12, ש' 33-29; תמ"ש 31326-07-15); "</w:t>
      </w:r>
      <w:r w:rsidRPr="00AE6C69">
        <w:rPr>
          <w:rFonts w:ascii="Miriam" w:hAnsi="Miriam" w:cs="Miriam"/>
          <w:b/>
          <w:bCs/>
          <w:spacing w:val="6"/>
          <w:sz w:val="24"/>
          <w:szCs w:val="24"/>
          <w:rtl/>
        </w:rPr>
        <w:t>ש. משנת 93' אתם מתחילים מסע חיפושים חקירות ופניות, אפילו לשדרן יוסי סייס ולא לקחת מי</w:t>
      </w:r>
      <w:r w:rsidR="00742BEC">
        <w:rPr>
          <w:rFonts w:ascii="Miriam" w:hAnsi="Miriam" w:cs="Miriam" w:hint="cs"/>
          <w:b/>
          <w:bCs/>
          <w:spacing w:val="6"/>
          <w:sz w:val="24"/>
          <w:szCs w:val="24"/>
          <w:rtl/>
        </w:rPr>
        <w:t>'</w:t>
      </w:r>
      <w:r w:rsidRPr="00AE6C69">
        <w:rPr>
          <w:rFonts w:ascii="Miriam" w:hAnsi="Miriam" w:cs="Miriam"/>
          <w:b/>
          <w:bCs/>
          <w:spacing w:val="6"/>
          <w:sz w:val="24"/>
          <w:szCs w:val="24"/>
          <w:rtl/>
        </w:rPr>
        <w:t xml:space="preserve"> איזה מסמך?</w:t>
      </w:r>
      <w:r w:rsidRPr="00AE6C69">
        <w:rPr>
          <w:rFonts w:ascii="Miriam" w:hAnsi="Miriam" w:cs="Miriam"/>
          <w:spacing w:val="6"/>
          <w:sz w:val="24"/>
          <w:szCs w:val="24"/>
          <w:rtl/>
        </w:rPr>
        <w:t xml:space="preserve"> ת. גם י</w:t>
      </w:r>
      <w:r w:rsidR="00742BEC">
        <w:rPr>
          <w:rFonts w:ascii="Miriam" w:hAnsi="Miriam" w:cs="Miriam" w:hint="cs"/>
          <w:spacing w:val="6"/>
          <w:sz w:val="24"/>
          <w:szCs w:val="24"/>
          <w:rtl/>
        </w:rPr>
        <w:t>'</w:t>
      </w:r>
      <w:r w:rsidRPr="00AE6C69">
        <w:rPr>
          <w:rFonts w:ascii="Miriam" w:hAnsi="Miriam" w:cs="Miriam"/>
          <w:spacing w:val="6"/>
          <w:sz w:val="24"/>
          <w:szCs w:val="24"/>
          <w:rtl/>
        </w:rPr>
        <w:t xml:space="preserve"> וגם אחים שלה עשו דממה במשפחה לא לדבר על זה. אפילו לא הבנתי למה. </w:t>
      </w:r>
      <w:r w:rsidRPr="00AE6C69">
        <w:rPr>
          <w:rFonts w:ascii="Miriam" w:hAnsi="Miriam" w:cs="Miriam"/>
          <w:b/>
          <w:bCs/>
          <w:spacing w:val="6"/>
          <w:sz w:val="24"/>
          <w:szCs w:val="24"/>
          <w:rtl/>
        </w:rPr>
        <w:t>ש. נסעת ללונדון ולמדינות ערב לח</w:t>
      </w:r>
      <w:r w:rsidR="00175B97" w:rsidRPr="00AE6C69">
        <w:rPr>
          <w:rFonts w:ascii="Miriam" w:hAnsi="Miriam" w:cs="Miriam" w:hint="cs"/>
          <w:b/>
          <w:bCs/>
          <w:spacing w:val="6"/>
          <w:sz w:val="24"/>
          <w:szCs w:val="24"/>
          <w:rtl/>
        </w:rPr>
        <w:t>פ</w:t>
      </w:r>
      <w:r w:rsidRPr="00AE6C69">
        <w:rPr>
          <w:rFonts w:ascii="Miriam" w:hAnsi="Miriam" w:cs="Miriam"/>
          <w:b/>
          <w:bCs/>
          <w:spacing w:val="6"/>
          <w:sz w:val="24"/>
          <w:szCs w:val="24"/>
          <w:rtl/>
        </w:rPr>
        <w:t>ש את אביך ואת אחיך ובתוך הבית לא עשית שום דבר?</w:t>
      </w:r>
      <w:r w:rsidRPr="00AE6C69">
        <w:rPr>
          <w:rFonts w:ascii="Miriam" w:hAnsi="Miriam" w:cs="Miriam"/>
          <w:spacing w:val="6"/>
          <w:sz w:val="24"/>
          <w:szCs w:val="24"/>
          <w:rtl/>
        </w:rPr>
        <w:t xml:space="preserve"> ת. ה</w:t>
      </w:r>
      <w:r w:rsidR="00175B97" w:rsidRPr="00AE6C69">
        <w:rPr>
          <w:rFonts w:ascii="Miriam" w:hAnsi="Miriam" w:cs="Miriam" w:hint="cs"/>
          <w:spacing w:val="6"/>
          <w:sz w:val="24"/>
          <w:szCs w:val="24"/>
          <w:rtl/>
        </w:rPr>
        <w:t>י</w:t>
      </w:r>
      <w:r w:rsidRPr="00AE6C69">
        <w:rPr>
          <w:rFonts w:ascii="Miriam" w:hAnsi="Miriam" w:cs="Miriam"/>
          <w:spacing w:val="6"/>
          <w:sz w:val="24"/>
          <w:szCs w:val="24"/>
          <w:rtl/>
        </w:rPr>
        <w:t>יתה דממה במשפחה לא לדבר על זה</w:t>
      </w:r>
      <w:r w:rsidRPr="00AE6C69">
        <w:rPr>
          <w:rFonts w:ascii="David" w:hAnsi="David" w:cs="David"/>
          <w:spacing w:val="6"/>
          <w:sz w:val="24"/>
          <w:szCs w:val="24"/>
          <w:rtl/>
        </w:rPr>
        <w:t>" (עמ' 13, ש' 6-1; תמ"ש 31326-07-15).</w:t>
      </w:r>
    </w:p>
    <w:p w:rsidR="00987FC1" w:rsidRPr="00AE6C69" w:rsidRDefault="00987FC1" w:rsidP="00AE6C69">
      <w:pPr>
        <w:pStyle w:val="af0"/>
        <w:spacing w:after="0" w:line="306" w:lineRule="exact"/>
        <w:rPr>
          <w:rFonts w:ascii="David" w:hAnsi="David" w:cs="David"/>
          <w:spacing w:val="6"/>
          <w:sz w:val="24"/>
          <w:szCs w:val="24"/>
        </w:rPr>
      </w:pPr>
    </w:p>
    <w:p w:rsidR="00987FC1" w:rsidRPr="00AE6C69" w:rsidRDefault="00987FC1" w:rsidP="00742BEC">
      <w:pPr>
        <w:pStyle w:val="af0"/>
        <w:numPr>
          <w:ilvl w:val="0"/>
          <w:numId w:val="4"/>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 xml:space="preserve">בשנת 1994 התוודתה המנוחה בפני </w:t>
      </w:r>
      <w:r w:rsidR="0001459D">
        <w:rPr>
          <w:rFonts w:ascii="David" w:hAnsi="David" w:cs="David" w:hint="cs"/>
          <w:spacing w:val="6"/>
          <w:sz w:val="24"/>
          <w:szCs w:val="24"/>
          <w:rtl/>
        </w:rPr>
        <w:t xml:space="preserve">רעייתו של </w:t>
      </w:r>
      <w:r w:rsidRPr="00AE6C69">
        <w:rPr>
          <w:rFonts w:ascii="David" w:hAnsi="David" w:cs="David"/>
          <w:spacing w:val="6"/>
          <w:sz w:val="24"/>
          <w:szCs w:val="24"/>
          <w:rtl/>
        </w:rPr>
        <w:t>המבקש כי היא אימו הביולוגית; "</w:t>
      </w:r>
      <w:r w:rsidRPr="00AE6C69">
        <w:rPr>
          <w:rFonts w:ascii="Miriam" w:hAnsi="Miriam" w:cs="Miriam"/>
          <w:spacing w:val="6"/>
          <w:sz w:val="24"/>
          <w:szCs w:val="24"/>
          <w:rtl/>
        </w:rPr>
        <w:t>...בשנת 94' ילדתי את הבת שלי ג' באה לבקר בבית חולים ואמרתי לה מזל טוב גם לך נולדה נכדה. התחבקנו וברגע הזה המתקנו סוד שאף אחד לא ידע עליו כך היא חשבה, ואני ידעתי ומאז התפתחה בינינו מערכת יחסים משוחררת וג' ז"ל סיפרה לי שס</w:t>
      </w:r>
      <w:r w:rsidR="00742BEC">
        <w:rPr>
          <w:rFonts w:ascii="Miriam" w:hAnsi="Miriam" w:cs="Miriam" w:hint="cs"/>
          <w:spacing w:val="6"/>
          <w:sz w:val="24"/>
          <w:szCs w:val="24"/>
          <w:rtl/>
        </w:rPr>
        <w:t>'</w:t>
      </w:r>
      <w:r w:rsidRPr="00AE6C69">
        <w:rPr>
          <w:rFonts w:ascii="Miriam" w:hAnsi="Miriam" w:cs="Miriam"/>
          <w:spacing w:val="6"/>
          <w:sz w:val="24"/>
          <w:szCs w:val="24"/>
          <w:rtl/>
        </w:rPr>
        <w:t xml:space="preserve"> הבן שלה...</w:t>
      </w:r>
      <w:r w:rsidRPr="00AE6C69">
        <w:rPr>
          <w:rFonts w:ascii="David" w:hAnsi="David" w:cs="David"/>
          <w:spacing w:val="6"/>
          <w:sz w:val="24"/>
          <w:szCs w:val="24"/>
          <w:rtl/>
        </w:rPr>
        <w:t>" (עמ' 21, ש' 29-25; תמ"ש 31326-07-15).</w:t>
      </w:r>
    </w:p>
    <w:p w:rsidR="00987FC1" w:rsidRPr="00AE6C69" w:rsidRDefault="00987FC1" w:rsidP="00AE6C69">
      <w:pPr>
        <w:pStyle w:val="af0"/>
        <w:spacing w:after="0" w:line="306" w:lineRule="exact"/>
        <w:rPr>
          <w:rFonts w:ascii="David" w:hAnsi="David" w:cs="David"/>
          <w:spacing w:val="6"/>
          <w:sz w:val="24"/>
          <w:szCs w:val="24"/>
        </w:rPr>
      </w:pPr>
    </w:p>
    <w:p w:rsidR="00987FC1" w:rsidRPr="00AE6C69" w:rsidRDefault="00987FC1" w:rsidP="00AE6C69">
      <w:pPr>
        <w:pStyle w:val="af0"/>
        <w:numPr>
          <w:ilvl w:val="0"/>
          <w:numId w:val="4"/>
        </w:numPr>
        <w:spacing w:after="0" w:line="306" w:lineRule="exact"/>
        <w:ind w:left="1076"/>
        <w:jc w:val="both"/>
        <w:rPr>
          <w:rFonts w:ascii="David" w:hAnsi="David" w:cs="David"/>
          <w:spacing w:val="6"/>
          <w:sz w:val="24"/>
          <w:szCs w:val="24"/>
          <w:rtl/>
        </w:rPr>
      </w:pPr>
      <w:r w:rsidRPr="00AE6C69">
        <w:rPr>
          <w:rFonts w:ascii="David" w:hAnsi="David" w:cs="David"/>
          <w:spacing w:val="6"/>
          <w:sz w:val="24"/>
          <w:szCs w:val="24"/>
          <w:rtl/>
        </w:rPr>
        <w:t xml:space="preserve">רעייתו של המבקש נרתמה לסייע לו לחקור אודות זהות הוריו ולאחר מסע של חיפושים וחקירות </w:t>
      </w:r>
      <w:r w:rsidR="00175B97" w:rsidRPr="00AE6C69">
        <w:rPr>
          <w:rFonts w:ascii="David" w:hAnsi="David" w:cs="David" w:hint="cs"/>
          <w:spacing w:val="6"/>
          <w:sz w:val="24"/>
          <w:szCs w:val="24"/>
          <w:rtl/>
        </w:rPr>
        <w:t xml:space="preserve">כשהוא בגיל 46 </w:t>
      </w:r>
      <w:r w:rsidRPr="00AE6C69">
        <w:rPr>
          <w:rFonts w:ascii="David" w:hAnsi="David" w:cs="David"/>
          <w:spacing w:val="6"/>
          <w:sz w:val="24"/>
          <w:szCs w:val="24"/>
          <w:rtl/>
        </w:rPr>
        <w:t xml:space="preserve">קיבל </w:t>
      </w:r>
      <w:r w:rsidR="00175B97" w:rsidRPr="00AE6C69">
        <w:rPr>
          <w:rFonts w:ascii="David" w:hAnsi="David" w:cs="David" w:hint="cs"/>
          <w:spacing w:val="6"/>
          <w:sz w:val="24"/>
          <w:szCs w:val="24"/>
          <w:rtl/>
        </w:rPr>
        <w:t xml:space="preserve">המבקש </w:t>
      </w:r>
      <w:r w:rsidRPr="00AE6C69">
        <w:rPr>
          <w:rFonts w:ascii="David" w:hAnsi="David" w:cs="David"/>
          <w:spacing w:val="6"/>
          <w:sz w:val="24"/>
          <w:szCs w:val="24"/>
          <w:rtl/>
        </w:rPr>
        <w:t>תשובה על שאלותיו.</w:t>
      </w:r>
    </w:p>
    <w:p w:rsidR="00987FC1" w:rsidRPr="00AE6C69" w:rsidRDefault="00987FC1" w:rsidP="00AE6C69">
      <w:pPr>
        <w:pStyle w:val="af0"/>
        <w:spacing w:after="0" w:line="306" w:lineRule="exact"/>
        <w:ind w:left="651"/>
        <w:jc w:val="both"/>
        <w:rPr>
          <w:rFonts w:ascii="David" w:hAnsi="David" w:cs="David"/>
          <w:spacing w:val="6"/>
          <w:sz w:val="24"/>
          <w:szCs w:val="24"/>
          <w:rtl/>
        </w:rPr>
      </w:pPr>
    </w:p>
    <w:p w:rsidR="00987FC1" w:rsidRPr="00AE6C69" w:rsidRDefault="00987FC1" w:rsidP="0001459D">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מהאמור לעיל עולה, כי על אף ש</w:t>
      </w:r>
      <w:r w:rsidR="00175B97" w:rsidRPr="00AE6C69">
        <w:rPr>
          <w:rFonts w:ascii="David" w:hAnsi="David" w:cs="David" w:hint="cs"/>
          <w:spacing w:val="6"/>
          <w:sz w:val="24"/>
          <w:szCs w:val="24"/>
          <w:rtl/>
        </w:rPr>
        <w:t>נודע למ</w:t>
      </w:r>
      <w:r w:rsidRPr="00AE6C69">
        <w:rPr>
          <w:rFonts w:ascii="David" w:hAnsi="David" w:cs="David"/>
          <w:spacing w:val="6"/>
          <w:sz w:val="24"/>
          <w:szCs w:val="24"/>
          <w:rtl/>
        </w:rPr>
        <w:t>בקש עוד בילדותו על היותו בנה הביולוגי של המנוחה, ידיעה זו לא קיבלה אישור מפורש ורשמי, אלא הייתה בגדר שמועה בלבד</w:t>
      </w:r>
      <w:r w:rsidR="00175B97" w:rsidRPr="00AE6C69">
        <w:rPr>
          <w:rFonts w:ascii="David" w:hAnsi="David" w:cs="David" w:hint="cs"/>
          <w:spacing w:val="6"/>
          <w:sz w:val="24"/>
          <w:szCs w:val="24"/>
          <w:rtl/>
        </w:rPr>
        <w:t>,</w:t>
      </w:r>
      <w:r w:rsidRPr="00AE6C69">
        <w:rPr>
          <w:rFonts w:ascii="David" w:hAnsi="David" w:cs="David"/>
          <w:spacing w:val="6"/>
          <w:sz w:val="24"/>
          <w:szCs w:val="24"/>
          <w:rtl/>
        </w:rPr>
        <w:t xml:space="preserve"> </w:t>
      </w:r>
      <w:r w:rsidR="00175B97" w:rsidRPr="00AE6C69">
        <w:rPr>
          <w:rFonts w:ascii="David" w:hAnsi="David" w:cs="David" w:hint="cs"/>
          <w:spacing w:val="6"/>
          <w:sz w:val="24"/>
          <w:szCs w:val="24"/>
          <w:rtl/>
        </w:rPr>
        <w:t>ו</w:t>
      </w:r>
      <w:r w:rsidRPr="00AE6C69">
        <w:rPr>
          <w:rFonts w:ascii="David" w:hAnsi="David" w:cs="David"/>
          <w:spacing w:val="6"/>
          <w:sz w:val="24"/>
          <w:szCs w:val="24"/>
          <w:rtl/>
        </w:rPr>
        <w:t xml:space="preserve">נותרה לוטה בערפל משך שנים רבות תוך התכחשות ושתיקה מצד בני המשפחה. אולם, ידיעה זו נעשתה וודאית מבחינת המבקש לכל המוקדם בשנת 1994, עת התוודתה המנוחה בפני </w:t>
      </w:r>
      <w:r w:rsidR="0001459D">
        <w:rPr>
          <w:rFonts w:ascii="David" w:hAnsi="David" w:cs="David" w:hint="cs"/>
          <w:spacing w:val="6"/>
          <w:sz w:val="24"/>
          <w:szCs w:val="24"/>
          <w:rtl/>
        </w:rPr>
        <w:t>רעייתו</w:t>
      </w:r>
      <w:r w:rsidRPr="00AE6C69">
        <w:rPr>
          <w:rFonts w:ascii="David" w:hAnsi="David" w:cs="David"/>
          <w:spacing w:val="6"/>
          <w:sz w:val="24"/>
          <w:szCs w:val="24"/>
          <w:rtl/>
        </w:rPr>
        <w:t>, ולכל המאוחר בשנת 1996, בתום הליך חקירה ובדיקה.</w:t>
      </w:r>
    </w:p>
    <w:p w:rsidR="00987FC1" w:rsidRPr="00AE6C69" w:rsidRDefault="00987FC1" w:rsidP="00AE6C69">
      <w:pPr>
        <w:pStyle w:val="af0"/>
        <w:spacing w:after="0" w:line="306" w:lineRule="exact"/>
        <w:ind w:left="651"/>
        <w:jc w:val="both"/>
        <w:rPr>
          <w:rFonts w:ascii="David" w:hAnsi="David" w:cs="David"/>
          <w:spacing w:val="6"/>
          <w:sz w:val="24"/>
          <w:szCs w:val="24"/>
        </w:rPr>
      </w:pPr>
    </w:p>
    <w:p w:rsidR="00987FC1" w:rsidRPr="00AE6C69" w:rsidRDefault="00987FC1"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מכל מקום, אין ספק, כי </w:t>
      </w:r>
      <w:r w:rsidRPr="00AE6C69">
        <w:rPr>
          <w:rFonts w:ascii="David" w:hAnsi="David" w:cs="David" w:hint="cs"/>
          <w:spacing w:val="6"/>
          <w:sz w:val="24"/>
          <w:szCs w:val="24"/>
          <w:rtl/>
        </w:rPr>
        <w:t>ב</w:t>
      </w:r>
      <w:r w:rsidRPr="00AE6C69">
        <w:rPr>
          <w:rFonts w:ascii="David" w:hAnsi="David" w:cs="David"/>
          <w:spacing w:val="6"/>
          <w:sz w:val="24"/>
          <w:szCs w:val="24"/>
          <w:rtl/>
        </w:rPr>
        <w:t xml:space="preserve">מועד מתן צו הירושה, היה המבקש מודע ל"עובדה החדשה", על אף שבשלב זה היא הייתה בגדר טענה בלבד, שדרשה בירור והוכחה. </w:t>
      </w:r>
    </w:p>
    <w:p w:rsidR="00097B0B" w:rsidRDefault="00097B0B" w:rsidP="00AE6C69">
      <w:pPr>
        <w:spacing w:line="306" w:lineRule="exact"/>
        <w:ind w:left="226"/>
        <w:jc w:val="both"/>
        <w:rPr>
          <w:rFonts w:ascii="David" w:hAnsi="David"/>
          <w:b/>
          <w:bCs/>
          <w:spacing w:val="6"/>
          <w:u w:val="single"/>
          <w:rtl/>
        </w:rPr>
      </w:pPr>
    </w:p>
    <w:p w:rsidR="00742BEC" w:rsidRDefault="00742BEC" w:rsidP="00AE6C69">
      <w:pPr>
        <w:spacing w:line="306" w:lineRule="exact"/>
        <w:ind w:left="226"/>
        <w:jc w:val="both"/>
        <w:rPr>
          <w:rFonts w:ascii="David" w:hAnsi="David"/>
          <w:b/>
          <w:bCs/>
          <w:spacing w:val="6"/>
          <w:u w:val="single"/>
          <w:rtl/>
        </w:rPr>
      </w:pPr>
    </w:p>
    <w:p w:rsidR="00742BEC" w:rsidRDefault="00742BEC" w:rsidP="00AE6C69">
      <w:pPr>
        <w:spacing w:line="306" w:lineRule="exact"/>
        <w:ind w:left="226"/>
        <w:jc w:val="both"/>
        <w:rPr>
          <w:rFonts w:ascii="David" w:hAnsi="David"/>
          <w:b/>
          <w:bCs/>
          <w:spacing w:val="6"/>
          <w:u w:val="single"/>
          <w:rtl/>
        </w:rPr>
      </w:pPr>
    </w:p>
    <w:p w:rsidR="00742BEC" w:rsidRPr="00AE6C69" w:rsidRDefault="00742BEC" w:rsidP="00AE6C69">
      <w:pPr>
        <w:spacing w:line="306" w:lineRule="exact"/>
        <w:ind w:left="226"/>
        <w:jc w:val="both"/>
        <w:rPr>
          <w:rFonts w:ascii="David" w:hAnsi="David"/>
          <w:b/>
          <w:bCs/>
          <w:spacing w:val="6"/>
          <w:u w:val="single"/>
          <w:rtl/>
        </w:rPr>
      </w:pPr>
    </w:p>
    <w:p w:rsidR="007B345A" w:rsidRPr="00AE6C69" w:rsidRDefault="007B345A" w:rsidP="00AE6C69">
      <w:pPr>
        <w:spacing w:line="306" w:lineRule="exact"/>
        <w:ind w:left="226"/>
        <w:jc w:val="both"/>
        <w:rPr>
          <w:rFonts w:ascii="David" w:hAnsi="David"/>
          <w:b/>
          <w:bCs/>
          <w:spacing w:val="6"/>
          <w:u w:val="single"/>
        </w:rPr>
      </w:pPr>
      <w:r w:rsidRPr="00AE6C69">
        <w:rPr>
          <w:rFonts w:ascii="David" w:hAnsi="David"/>
          <w:b/>
          <w:bCs/>
          <w:spacing w:val="6"/>
          <w:u w:val="single"/>
          <w:rtl/>
        </w:rPr>
        <w:lastRenderedPageBreak/>
        <w:t>ההסבר לשיהוי בהגשת הבקשה</w:t>
      </w:r>
      <w:r w:rsidRPr="00AE6C69">
        <w:rPr>
          <w:rFonts w:ascii="David" w:hAnsi="David"/>
          <w:b/>
          <w:bCs/>
          <w:spacing w:val="6"/>
          <w:rtl/>
        </w:rPr>
        <w:t xml:space="preserve"> –</w:t>
      </w:r>
      <w:r w:rsidRPr="00AE6C69">
        <w:rPr>
          <w:rFonts w:ascii="David" w:hAnsi="David"/>
          <w:b/>
          <w:bCs/>
          <w:spacing w:val="6"/>
          <w:u w:val="single"/>
          <w:rtl/>
        </w:rPr>
        <w:t xml:space="preserve"> </w:t>
      </w:r>
    </w:p>
    <w:p w:rsidR="007B345A" w:rsidRPr="00AE6C69" w:rsidRDefault="007B345A" w:rsidP="00AE6C69">
      <w:pPr>
        <w:spacing w:line="306" w:lineRule="exact"/>
        <w:jc w:val="both"/>
        <w:rPr>
          <w:rFonts w:ascii="David" w:hAnsi="David"/>
          <w:spacing w:val="6"/>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בפסיקה נקבע, כי הדגש אינו על מידת השיהוי אלא על ההסבר לשיהוי ומידת סבירותו של הסבר זה. גם כשמדובר בשיהוי של שנים רבות, ניתן לרפא את הפגם ולקבל את הבקשה לתיקון אם ישוכנע בית המשפט שהסבריו של המבקש הם סבירים והגיוניים, וכן גם להיפך: לפעמים גם שיהוי קצר יחסית יחסום את המבקש כשאין לו הסבר סביר והגיוני </w:t>
      </w:r>
      <w:r w:rsidRPr="00AE6C69">
        <w:rPr>
          <w:rFonts w:ascii="David" w:hAnsi="David" w:cs="David"/>
          <w:b/>
          <w:bCs/>
          <w:spacing w:val="6"/>
          <w:sz w:val="24"/>
          <w:szCs w:val="24"/>
          <w:rtl/>
        </w:rPr>
        <w:t>[</w:t>
      </w:r>
      <w:r w:rsidRPr="00AE6C69">
        <w:rPr>
          <w:rFonts w:ascii="Miriam" w:hAnsi="Miriam" w:cs="Miriam"/>
          <w:spacing w:val="6"/>
          <w:sz w:val="24"/>
          <w:szCs w:val="24"/>
          <w:rtl/>
        </w:rPr>
        <w:t>דיני ירושה ועיזבון, עמ' 1</w:t>
      </w:r>
      <w:r w:rsidR="00256591">
        <w:rPr>
          <w:rFonts w:ascii="Miriam" w:hAnsi="Miriam" w:cs="Miriam"/>
          <w:spacing w:val="6"/>
          <w:sz w:val="24"/>
          <w:szCs w:val="24"/>
          <w:rtl/>
        </w:rPr>
        <w:t>61;</w:t>
      </w:r>
      <w:r w:rsidRPr="00AE6C69">
        <w:rPr>
          <w:rFonts w:ascii="Miriam" w:hAnsi="Miriam" w:cs="Miriam"/>
          <w:spacing w:val="6"/>
          <w:sz w:val="24"/>
          <w:szCs w:val="24"/>
          <w:rtl/>
        </w:rPr>
        <w:t xml:space="preserve"> ע"א 671/88 בנדה נ' שצ'רנסקי, פ"ד מה(1) 288</w:t>
      </w:r>
      <w:r w:rsidR="00F77524" w:rsidRPr="00AE6C69">
        <w:rPr>
          <w:rFonts w:ascii="Miriam" w:hAnsi="Miriam" w:cs="Miriam" w:hint="cs"/>
          <w:spacing w:val="6"/>
          <w:sz w:val="24"/>
          <w:szCs w:val="24"/>
          <w:rtl/>
        </w:rPr>
        <w:t xml:space="preserve"> (1990</w:t>
      </w:r>
      <w:r w:rsidRPr="00AE6C69">
        <w:rPr>
          <w:rFonts w:ascii="Miriam" w:hAnsi="Miriam" w:cs="Miriam"/>
          <w:spacing w:val="6"/>
          <w:sz w:val="24"/>
          <w:szCs w:val="24"/>
          <w:rtl/>
        </w:rPr>
        <w:t>)</w:t>
      </w:r>
      <w:r w:rsidR="00F77524" w:rsidRPr="00AE6C69">
        <w:rPr>
          <w:rFonts w:ascii="David" w:hAnsi="David" w:cs="David" w:hint="cs"/>
          <w:spacing w:val="6"/>
          <w:sz w:val="24"/>
          <w:szCs w:val="24"/>
          <w:rtl/>
        </w:rPr>
        <w:t xml:space="preserve">; </w:t>
      </w:r>
      <w:r w:rsidR="00F77524" w:rsidRPr="00AE6C69">
        <w:rPr>
          <w:rFonts w:ascii="Miriam" w:hAnsi="Miriam" w:cs="Miriam"/>
          <w:spacing w:val="6"/>
          <w:sz w:val="24"/>
          <w:szCs w:val="24"/>
          <w:rtl/>
        </w:rPr>
        <w:t>ת"ע (ת"א) 7181/01 בושארי נ' חרזי</w:t>
      </w:r>
      <w:r w:rsidR="00F77524" w:rsidRPr="00AE6C69">
        <w:rPr>
          <w:rFonts w:ascii="Miriam" w:hAnsi="Miriam" w:cs="Miriam" w:hint="cs"/>
          <w:spacing w:val="6"/>
          <w:sz w:val="24"/>
          <w:szCs w:val="24"/>
          <w:rtl/>
        </w:rPr>
        <w:t xml:space="preserve"> (26.3.2002)</w:t>
      </w:r>
      <w:r w:rsidRPr="00AE6C69">
        <w:rPr>
          <w:rFonts w:ascii="David" w:hAnsi="David" w:cs="David"/>
          <w:spacing w:val="6"/>
          <w:sz w:val="24"/>
          <w:szCs w:val="24"/>
          <w:rtl/>
        </w:rPr>
        <w:t>].</w:t>
      </w:r>
    </w:p>
    <w:p w:rsidR="00AC137D" w:rsidRPr="00AE6C69" w:rsidRDefault="00AC137D" w:rsidP="00AE6C69">
      <w:pPr>
        <w:pStyle w:val="af1"/>
        <w:spacing w:line="306" w:lineRule="exact"/>
        <w:jc w:val="both"/>
        <w:rPr>
          <w:rFonts w:ascii="David" w:eastAsia="MS Mincho" w:hAnsi="David" w:cs="David"/>
          <w:spacing w:val="6"/>
          <w:szCs w:val="24"/>
          <w:rtl/>
          <w:lang w:eastAsia="en-US"/>
        </w:rPr>
      </w:pPr>
    </w:p>
    <w:p w:rsidR="009F061B" w:rsidRPr="00AE6C69" w:rsidRDefault="009F061B"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כאמור, הבקשה דנן לתיקון צו הירושה הוגשה ביום 7.8.2020</w:t>
      </w:r>
      <w:r w:rsidR="00F77524" w:rsidRPr="00AE6C69">
        <w:rPr>
          <w:rFonts w:ascii="David" w:hAnsi="David" w:cs="David" w:hint="cs"/>
          <w:spacing w:val="6"/>
          <w:sz w:val="24"/>
          <w:szCs w:val="24"/>
          <w:rtl/>
        </w:rPr>
        <w:t>, קרי-</w:t>
      </w:r>
      <w:r w:rsidRPr="00AE6C69">
        <w:rPr>
          <w:rFonts w:ascii="David" w:hAnsi="David" w:cs="David"/>
          <w:spacing w:val="6"/>
          <w:sz w:val="24"/>
          <w:szCs w:val="24"/>
          <w:rtl/>
        </w:rPr>
        <w:t xml:space="preserve"> בחלוף כתשע שנים ממועד מתן צו הירושה (ביום 1.12.2</w:t>
      </w:r>
      <w:r w:rsidR="00F90764" w:rsidRPr="00AE6C69">
        <w:rPr>
          <w:rFonts w:ascii="David" w:hAnsi="David" w:cs="David"/>
          <w:spacing w:val="6"/>
          <w:sz w:val="24"/>
          <w:szCs w:val="24"/>
          <w:rtl/>
        </w:rPr>
        <w:t>011)</w:t>
      </w:r>
      <w:r w:rsidR="00F90764" w:rsidRPr="00AE6C69">
        <w:rPr>
          <w:rFonts w:ascii="David" w:hAnsi="David" w:cs="David" w:hint="cs"/>
          <w:spacing w:val="6"/>
          <w:sz w:val="24"/>
          <w:szCs w:val="24"/>
          <w:rtl/>
        </w:rPr>
        <w:t xml:space="preserve">; </w:t>
      </w:r>
      <w:r w:rsidRPr="00AE6C69">
        <w:rPr>
          <w:rFonts w:ascii="David" w:hAnsi="David" w:cs="David"/>
          <w:spacing w:val="6"/>
          <w:sz w:val="24"/>
          <w:szCs w:val="24"/>
          <w:rtl/>
        </w:rPr>
        <w:t xml:space="preserve">לכאורה המדובר בשיהוי ניכר במיוחד. </w:t>
      </w:r>
    </w:p>
    <w:p w:rsidR="009F061B" w:rsidRPr="00AE6C69" w:rsidRDefault="009F061B" w:rsidP="00AE6C69">
      <w:pPr>
        <w:pStyle w:val="af0"/>
        <w:spacing w:after="0" w:line="306" w:lineRule="exact"/>
        <w:ind w:left="651"/>
        <w:jc w:val="both"/>
        <w:rPr>
          <w:rFonts w:ascii="David" w:hAnsi="David" w:cs="David"/>
          <w:spacing w:val="6"/>
          <w:sz w:val="24"/>
          <w:szCs w:val="24"/>
        </w:rPr>
      </w:pPr>
    </w:p>
    <w:p w:rsidR="0068705A" w:rsidRPr="00AE6C69" w:rsidRDefault="00444962"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לצורך בחינת </w:t>
      </w:r>
      <w:r w:rsidR="00F77524" w:rsidRPr="00AE6C69">
        <w:rPr>
          <w:rFonts w:ascii="David" w:hAnsi="David" w:cs="David" w:hint="cs"/>
          <w:spacing w:val="6"/>
          <w:sz w:val="24"/>
          <w:szCs w:val="24"/>
          <w:rtl/>
        </w:rPr>
        <w:t>ה</w:t>
      </w:r>
      <w:r w:rsidRPr="00AE6C69">
        <w:rPr>
          <w:rFonts w:ascii="David" w:hAnsi="David" w:cs="David"/>
          <w:spacing w:val="6"/>
          <w:sz w:val="24"/>
          <w:szCs w:val="24"/>
          <w:rtl/>
        </w:rPr>
        <w:t xml:space="preserve">הסבר </w:t>
      </w:r>
      <w:r w:rsidR="00F77524" w:rsidRPr="00AE6C69">
        <w:rPr>
          <w:rFonts w:ascii="David" w:hAnsi="David" w:cs="David" w:hint="cs"/>
          <w:spacing w:val="6"/>
          <w:sz w:val="24"/>
          <w:szCs w:val="24"/>
          <w:rtl/>
        </w:rPr>
        <w:t>לשיהוי שסיפק המבקש</w:t>
      </w:r>
      <w:r w:rsidRPr="00AE6C69">
        <w:rPr>
          <w:rFonts w:ascii="David" w:hAnsi="David" w:cs="David"/>
          <w:spacing w:val="6"/>
          <w:sz w:val="24"/>
          <w:szCs w:val="24"/>
          <w:rtl/>
        </w:rPr>
        <w:t>, יש מקום לחלק את התקופה שחלפה מיום מתן הצו ועד ל</w:t>
      </w:r>
      <w:r w:rsidR="00F77524" w:rsidRPr="00AE6C69">
        <w:rPr>
          <w:rFonts w:ascii="David" w:hAnsi="David" w:cs="David" w:hint="cs"/>
          <w:spacing w:val="6"/>
          <w:sz w:val="24"/>
          <w:szCs w:val="24"/>
          <w:rtl/>
        </w:rPr>
        <w:t xml:space="preserve">יום </w:t>
      </w:r>
      <w:r w:rsidRPr="00AE6C69">
        <w:rPr>
          <w:rFonts w:ascii="David" w:hAnsi="David" w:cs="David"/>
          <w:spacing w:val="6"/>
          <w:sz w:val="24"/>
          <w:szCs w:val="24"/>
          <w:rtl/>
        </w:rPr>
        <w:t xml:space="preserve">הגשת הבקשה לשתי תקופות שונות: </w:t>
      </w:r>
      <w:r w:rsidRPr="00AE6C69">
        <w:rPr>
          <w:rFonts w:ascii="David" w:hAnsi="David" w:cs="David"/>
          <w:spacing w:val="6"/>
          <w:sz w:val="24"/>
          <w:szCs w:val="24"/>
          <w:u w:val="single"/>
          <w:rtl/>
        </w:rPr>
        <w:t>תקופה ראשונה</w:t>
      </w:r>
      <w:r w:rsidRPr="00AE6C69">
        <w:rPr>
          <w:rFonts w:ascii="David" w:hAnsi="David" w:cs="David"/>
          <w:spacing w:val="6"/>
          <w:sz w:val="24"/>
          <w:szCs w:val="24"/>
          <w:rtl/>
        </w:rPr>
        <w:t xml:space="preserve"> חלה ממועד מתן </w:t>
      </w:r>
      <w:r w:rsidR="00097D93" w:rsidRPr="00AE6C69">
        <w:rPr>
          <w:rFonts w:ascii="David" w:hAnsi="David" w:cs="David" w:hint="cs"/>
          <w:spacing w:val="6"/>
          <w:sz w:val="24"/>
          <w:szCs w:val="24"/>
          <w:rtl/>
        </w:rPr>
        <w:t>צו הירושה</w:t>
      </w:r>
      <w:r w:rsidRPr="00AE6C69">
        <w:rPr>
          <w:rFonts w:ascii="David" w:hAnsi="David" w:cs="David"/>
          <w:spacing w:val="6"/>
          <w:sz w:val="24"/>
          <w:szCs w:val="24"/>
          <w:rtl/>
        </w:rPr>
        <w:t xml:space="preserve"> ועד ל</w:t>
      </w:r>
      <w:r w:rsidR="00F77524" w:rsidRPr="00AE6C69">
        <w:rPr>
          <w:rFonts w:ascii="David" w:hAnsi="David" w:cs="David" w:hint="cs"/>
          <w:spacing w:val="6"/>
          <w:sz w:val="24"/>
          <w:szCs w:val="24"/>
          <w:rtl/>
        </w:rPr>
        <w:t xml:space="preserve">מועד </w:t>
      </w:r>
      <w:r w:rsidRPr="00AE6C69">
        <w:rPr>
          <w:rFonts w:ascii="David" w:hAnsi="David" w:cs="David"/>
          <w:spacing w:val="6"/>
          <w:sz w:val="24"/>
          <w:szCs w:val="24"/>
          <w:rtl/>
        </w:rPr>
        <w:t>הג</w:t>
      </w:r>
      <w:r w:rsidR="00097D93" w:rsidRPr="00AE6C69">
        <w:rPr>
          <w:rFonts w:ascii="David" w:hAnsi="David" w:cs="David"/>
          <w:spacing w:val="6"/>
          <w:sz w:val="24"/>
          <w:szCs w:val="24"/>
          <w:rtl/>
        </w:rPr>
        <w:t xml:space="preserve">שת </w:t>
      </w:r>
      <w:r w:rsidRPr="00AE6C69">
        <w:rPr>
          <w:rFonts w:ascii="David" w:hAnsi="David" w:cs="David"/>
          <w:spacing w:val="6"/>
          <w:sz w:val="24"/>
          <w:szCs w:val="24"/>
          <w:rtl/>
        </w:rPr>
        <w:t>תביע</w:t>
      </w:r>
      <w:r w:rsidR="00097D93" w:rsidRPr="00AE6C69">
        <w:rPr>
          <w:rFonts w:ascii="David" w:hAnsi="David" w:cs="David" w:hint="cs"/>
          <w:spacing w:val="6"/>
          <w:sz w:val="24"/>
          <w:szCs w:val="24"/>
          <w:rtl/>
        </w:rPr>
        <w:t>ת</w:t>
      </w:r>
      <w:r w:rsidR="00097D93" w:rsidRPr="00AE6C69">
        <w:rPr>
          <w:rFonts w:ascii="David" w:hAnsi="David" w:cs="David"/>
          <w:spacing w:val="6"/>
          <w:sz w:val="24"/>
          <w:szCs w:val="24"/>
          <w:rtl/>
        </w:rPr>
        <w:t xml:space="preserve"> </w:t>
      </w:r>
      <w:r w:rsidR="00097D93" w:rsidRPr="00AE6C69">
        <w:rPr>
          <w:rFonts w:ascii="David" w:hAnsi="David" w:cs="David" w:hint="cs"/>
          <w:spacing w:val="6"/>
          <w:sz w:val="24"/>
          <w:szCs w:val="24"/>
          <w:rtl/>
        </w:rPr>
        <w:t>ה</w:t>
      </w:r>
      <w:r w:rsidRPr="00AE6C69">
        <w:rPr>
          <w:rFonts w:ascii="David" w:hAnsi="David" w:cs="David"/>
          <w:spacing w:val="6"/>
          <w:sz w:val="24"/>
          <w:szCs w:val="24"/>
          <w:rtl/>
        </w:rPr>
        <w:t>אימהות ו</w:t>
      </w:r>
      <w:r w:rsidRPr="00AE6C69">
        <w:rPr>
          <w:rFonts w:ascii="David" w:hAnsi="David" w:cs="David"/>
          <w:spacing w:val="6"/>
          <w:sz w:val="24"/>
          <w:szCs w:val="24"/>
          <w:u w:val="single"/>
          <w:rtl/>
        </w:rPr>
        <w:t>תקופה שנייה</w:t>
      </w:r>
      <w:r w:rsidRPr="00AE6C69">
        <w:rPr>
          <w:rFonts w:ascii="David" w:hAnsi="David" w:cs="David"/>
          <w:spacing w:val="6"/>
          <w:sz w:val="24"/>
          <w:szCs w:val="24"/>
          <w:rtl/>
        </w:rPr>
        <w:t xml:space="preserve"> חלה ממועד הגשת תביעת האימהות ועד ל</w:t>
      </w:r>
      <w:r w:rsidR="00F77524" w:rsidRPr="00AE6C69">
        <w:rPr>
          <w:rFonts w:ascii="David" w:hAnsi="David" w:cs="David" w:hint="cs"/>
          <w:spacing w:val="6"/>
          <w:sz w:val="24"/>
          <w:szCs w:val="24"/>
          <w:rtl/>
        </w:rPr>
        <w:t xml:space="preserve">מועד </w:t>
      </w:r>
      <w:r w:rsidRPr="00AE6C69">
        <w:rPr>
          <w:rFonts w:ascii="David" w:hAnsi="David" w:cs="David"/>
          <w:spacing w:val="6"/>
          <w:sz w:val="24"/>
          <w:szCs w:val="24"/>
          <w:rtl/>
        </w:rPr>
        <w:t>הגשת הבקשה דנן.</w:t>
      </w:r>
    </w:p>
    <w:p w:rsidR="00C21883" w:rsidRPr="00AE6C69" w:rsidRDefault="00C21883" w:rsidP="00AE6C69">
      <w:pPr>
        <w:pStyle w:val="af0"/>
        <w:spacing w:after="0" w:line="306" w:lineRule="exact"/>
        <w:rPr>
          <w:rFonts w:ascii="David" w:hAnsi="David" w:cs="David"/>
          <w:spacing w:val="6"/>
          <w:sz w:val="24"/>
          <w:szCs w:val="24"/>
          <w:rtl/>
        </w:rPr>
      </w:pPr>
    </w:p>
    <w:p w:rsidR="0068705A" w:rsidRPr="00AE6C69" w:rsidRDefault="00444962" w:rsidP="00AE6C69">
      <w:pPr>
        <w:spacing w:line="306" w:lineRule="exact"/>
        <w:ind w:firstLine="84"/>
        <w:jc w:val="both"/>
        <w:rPr>
          <w:rFonts w:ascii="David" w:hAnsi="David"/>
          <w:spacing w:val="6"/>
        </w:rPr>
      </w:pPr>
      <w:r w:rsidRPr="00AE6C69">
        <w:rPr>
          <w:rFonts w:ascii="David" w:hAnsi="David"/>
          <w:spacing w:val="6"/>
          <w:u w:val="single"/>
          <w:rtl/>
        </w:rPr>
        <w:t>בחינת ה</w:t>
      </w:r>
      <w:r w:rsidR="00097D93" w:rsidRPr="00AE6C69">
        <w:rPr>
          <w:rFonts w:ascii="David" w:hAnsi="David" w:hint="cs"/>
          <w:spacing w:val="6"/>
          <w:u w:val="single"/>
          <w:rtl/>
        </w:rPr>
        <w:t>הסבר ל</w:t>
      </w:r>
      <w:r w:rsidRPr="00AE6C69">
        <w:rPr>
          <w:rFonts w:ascii="David" w:hAnsi="David"/>
          <w:spacing w:val="6"/>
          <w:u w:val="single"/>
          <w:rtl/>
        </w:rPr>
        <w:t>שיהוי ביחס לתקופה הראשונה</w:t>
      </w:r>
      <w:r w:rsidRPr="00AE6C69">
        <w:rPr>
          <w:rFonts w:ascii="David" w:hAnsi="David"/>
          <w:spacing w:val="6"/>
          <w:rtl/>
        </w:rPr>
        <w:t xml:space="preserve"> – </w:t>
      </w:r>
    </w:p>
    <w:p w:rsidR="0068705A" w:rsidRPr="00AE6C69" w:rsidRDefault="0068705A" w:rsidP="00AE6C69">
      <w:pPr>
        <w:pStyle w:val="af0"/>
        <w:spacing w:after="0" w:line="306" w:lineRule="exact"/>
        <w:rPr>
          <w:rFonts w:ascii="David" w:hAnsi="David" w:cs="David"/>
          <w:spacing w:val="6"/>
          <w:sz w:val="24"/>
          <w:szCs w:val="24"/>
          <w:rtl/>
        </w:rPr>
      </w:pPr>
    </w:p>
    <w:p w:rsidR="0068705A" w:rsidRPr="00AE6C69" w:rsidRDefault="00444962"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כאמור לעיל, המבקש נקט הליכים לצורך עמידה על זכויותיו עם הגשת תביעת האימהות שהוגשה </w:t>
      </w:r>
      <w:r w:rsidR="0068705A" w:rsidRPr="00AE6C69">
        <w:rPr>
          <w:rFonts w:ascii="David" w:hAnsi="David" w:cs="David"/>
          <w:spacing w:val="6"/>
          <w:sz w:val="24"/>
          <w:szCs w:val="24"/>
          <w:rtl/>
        </w:rPr>
        <w:t>ביום 15.7.2015</w:t>
      </w:r>
      <w:r w:rsidR="00647DE0" w:rsidRPr="00AE6C69">
        <w:rPr>
          <w:rFonts w:ascii="David" w:hAnsi="David" w:cs="David" w:hint="cs"/>
          <w:spacing w:val="6"/>
          <w:sz w:val="24"/>
          <w:szCs w:val="24"/>
          <w:rtl/>
        </w:rPr>
        <w:t xml:space="preserve">, </w:t>
      </w:r>
      <w:r w:rsidR="00F77524" w:rsidRPr="00AE6C69">
        <w:rPr>
          <w:rFonts w:ascii="David" w:hAnsi="David" w:cs="David" w:hint="cs"/>
          <w:spacing w:val="6"/>
          <w:sz w:val="24"/>
          <w:szCs w:val="24"/>
          <w:rtl/>
        </w:rPr>
        <w:t xml:space="preserve">קרי- </w:t>
      </w:r>
      <w:r w:rsidRPr="00AE6C69">
        <w:rPr>
          <w:rFonts w:ascii="David" w:hAnsi="David" w:cs="David"/>
          <w:spacing w:val="6"/>
          <w:sz w:val="24"/>
          <w:szCs w:val="24"/>
          <w:rtl/>
        </w:rPr>
        <w:t xml:space="preserve">בחלוף כשלוש שנים וחצי ממועד </w:t>
      </w:r>
      <w:r w:rsidR="0068705A" w:rsidRPr="00AE6C69">
        <w:rPr>
          <w:rFonts w:ascii="David" w:hAnsi="David" w:cs="David"/>
          <w:spacing w:val="6"/>
          <w:sz w:val="24"/>
          <w:szCs w:val="24"/>
          <w:rtl/>
        </w:rPr>
        <w:t>מתן צו הירושה (ביום 1.12.2011).</w:t>
      </w:r>
    </w:p>
    <w:p w:rsidR="0068705A" w:rsidRPr="00AE6C69" w:rsidRDefault="0068705A" w:rsidP="00AE6C69">
      <w:pPr>
        <w:pStyle w:val="af0"/>
        <w:spacing w:after="0" w:line="306" w:lineRule="exact"/>
        <w:ind w:left="651"/>
        <w:jc w:val="both"/>
        <w:rPr>
          <w:rFonts w:ascii="David" w:hAnsi="David" w:cs="David"/>
          <w:spacing w:val="6"/>
          <w:sz w:val="24"/>
          <w:szCs w:val="24"/>
        </w:rPr>
      </w:pPr>
    </w:p>
    <w:p w:rsidR="006B380D" w:rsidRPr="00AE6C69" w:rsidRDefault="000C301D" w:rsidP="0001459D">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לטענת המבקש, אשר לא נסתרה, הוא </w:t>
      </w:r>
      <w:r w:rsidR="00DE6B99" w:rsidRPr="00AE6C69">
        <w:rPr>
          <w:rFonts w:ascii="David" w:hAnsi="David" w:cs="David"/>
          <w:spacing w:val="6"/>
          <w:sz w:val="24"/>
          <w:szCs w:val="24"/>
          <w:rtl/>
        </w:rPr>
        <w:t xml:space="preserve">לא ידע על כך שניתן צו ירושה ואף </w:t>
      </w:r>
      <w:r w:rsidR="0042000A" w:rsidRPr="00AE6C69">
        <w:rPr>
          <w:rFonts w:ascii="David" w:hAnsi="David" w:cs="David" w:hint="cs"/>
          <w:spacing w:val="6"/>
          <w:sz w:val="24"/>
          <w:szCs w:val="24"/>
          <w:rtl/>
        </w:rPr>
        <w:t xml:space="preserve">לא ידע </w:t>
      </w:r>
      <w:r w:rsidR="00DE6B99" w:rsidRPr="00AE6C69">
        <w:rPr>
          <w:rFonts w:ascii="David" w:hAnsi="David" w:cs="David"/>
          <w:spacing w:val="6"/>
          <w:sz w:val="24"/>
          <w:szCs w:val="24"/>
          <w:rtl/>
        </w:rPr>
        <w:t xml:space="preserve">שהוגשה בקשה לצו ירושה, </w:t>
      </w:r>
      <w:r w:rsidR="0001459D">
        <w:rPr>
          <w:rFonts w:ascii="David" w:hAnsi="David" w:cs="David" w:hint="cs"/>
          <w:spacing w:val="6"/>
          <w:sz w:val="24"/>
          <w:szCs w:val="24"/>
          <w:rtl/>
        </w:rPr>
        <w:t xml:space="preserve">אלא </w:t>
      </w:r>
      <w:r w:rsidR="00DE6B99" w:rsidRPr="00AE6C69">
        <w:rPr>
          <w:rFonts w:ascii="David" w:hAnsi="David" w:cs="David"/>
          <w:spacing w:val="6"/>
          <w:sz w:val="24"/>
          <w:szCs w:val="24"/>
          <w:rtl/>
        </w:rPr>
        <w:t xml:space="preserve">הדבר נודע לו רק </w:t>
      </w:r>
      <w:r w:rsidR="006156D5" w:rsidRPr="00AE6C69">
        <w:rPr>
          <w:rFonts w:ascii="David" w:hAnsi="David" w:cs="David"/>
          <w:spacing w:val="6"/>
          <w:sz w:val="24"/>
          <w:szCs w:val="24"/>
          <w:rtl/>
        </w:rPr>
        <w:t>בשנת 2015</w:t>
      </w:r>
      <w:r w:rsidR="00DE6B99" w:rsidRPr="00AE6C69">
        <w:rPr>
          <w:rFonts w:ascii="David" w:hAnsi="David" w:cs="David"/>
          <w:spacing w:val="6"/>
          <w:sz w:val="24"/>
          <w:szCs w:val="24"/>
          <w:rtl/>
        </w:rPr>
        <w:t>, לאחר שפנה מיוזמתו לרשם הירושה</w:t>
      </w:r>
      <w:r w:rsidR="006B380D" w:rsidRPr="00AE6C69">
        <w:rPr>
          <w:rFonts w:ascii="David" w:hAnsi="David" w:cs="David" w:hint="cs"/>
          <w:spacing w:val="6"/>
          <w:sz w:val="24"/>
          <w:szCs w:val="24"/>
          <w:rtl/>
        </w:rPr>
        <w:t xml:space="preserve">; </w:t>
      </w:r>
      <w:r w:rsidR="006B380D" w:rsidRPr="00AE6C69">
        <w:rPr>
          <w:rFonts w:ascii="David" w:hAnsi="David" w:cs="David"/>
          <w:spacing w:val="6"/>
          <w:sz w:val="24"/>
          <w:szCs w:val="24"/>
          <w:rtl/>
        </w:rPr>
        <w:t>מיד כשנודע ל</w:t>
      </w:r>
      <w:r w:rsidR="006B380D" w:rsidRPr="00AE6C69">
        <w:rPr>
          <w:rFonts w:ascii="David" w:hAnsi="David" w:cs="David" w:hint="cs"/>
          <w:spacing w:val="6"/>
          <w:sz w:val="24"/>
          <w:szCs w:val="24"/>
          <w:rtl/>
        </w:rPr>
        <w:t xml:space="preserve">ו על קיומו של צו הירושה, </w:t>
      </w:r>
      <w:r w:rsidR="006B380D" w:rsidRPr="00AE6C69">
        <w:rPr>
          <w:rFonts w:ascii="David" w:hAnsi="David" w:cs="David"/>
          <w:spacing w:val="6"/>
          <w:sz w:val="24"/>
          <w:szCs w:val="24"/>
          <w:rtl/>
        </w:rPr>
        <w:t>פעל בזריזות והגיש את תביעת האימהות, במסגרתה עתר לתקן את צו הירושה.</w:t>
      </w:r>
      <w:r w:rsidR="006B380D" w:rsidRPr="00AE6C69">
        <w:rPr>
          <w:rFonts w:ascii="David" w:hAnsi="David" w:cs="David" w:hint="cs"/>
          <w:spacing w:val="6"/>
          <w:sz w:val="24"/>
          <w:szCs w:val="24"/>
          <w:rtl/>
        </w:rPr>
        <w:t xml:space="preserve"> </w:t>
      </w:r>
    </w:p>
    <w:p w:rsidR="00092931" w:rsidRPr="00AE6C69" w:rsidRDefault="00092931" w:rsidP="00AE6C69">
      <w:pPr>
        <w:pStyle w:val="af0"/>
        <w:spacing w:after="0" w:line="306" w:lineRule="exact"/>
        <w:rPr>
          <w:rFonts w:ascii="David" w:hAnsi="David" w:cs="David"/>
          <w:spacing w:val="6"/>
          <w:sz w:val="24"/>
          <w:szCs w:val="24"/>
          <w:rtl/>
        </w:rPr>
      </w:pPr>
    </w:p>
    <w:p w:rsidR="00565458" w:rsidRPr="00AE6C69" w:rsidRDefault="00565458" w:rsidP="008939ED">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עקרונית</w:t>
      </w:r>
      <w:r w:rsidRPr="00AE6C69">
        <w:rPr>
          <w:rFonts w:ascii="David" w:hAnsi="David" w:cs="David"/>
          <w:spacing w:val="6"/>
          <w:sz w:val="24"/>
          <w:szCs w:val="24"/>
          <w:rtl/>
        </w:rPr>
        <w:t xml:space="preserve">, </w:t>
      </w:r>
      <w:r w:rsidR="008939ED">
        <w:rPr>
          <w:rFonts w:ascii="David" w:hAnsi="David" w:cs="David" w:hint="cs"/>
          <w:spacing w:val="6"/>
          <w:sz w:val="24"/>
          <w:szCs w:val="24"/>
          <w:rtl/>
        </w:rPr>
        <w:t xml:space="preserve">בכל רגע נתון </w:t>
      </w:r>
      <w:r w:rsidRPr="00AE6C69">
        <w:rPr>
          <w:rFonts w:ascii="David" w:hAnsi="David" w:cs="David"/>
          <w:spacing w:val="6"/>
          <w:sz w:val="24"/>
          <w:szCs w:val="24"/>
          <w:rtl/>
        </w:rPr>
        <w:t xml:space="preserve">מרגע מתן צו הירושה לאחר פטירת המנוחה, </w:t>
      </w:r>
      <w:r w:rsidR="008939ED">
        <w:rPr>
          <w:rFonts w:ascii="David" w:hAnsi="David" w:cs="David" w:hint="cs"/>
          <w:spacing w:val="6"/>
          <w:sz w:val="24"/>
          <w:szCs w:val="24"/>
          <w:rtl/>
        </w:rPr>
        <w:t xml:space="preserve">היה המבקש יכול </w:t>
      </w:r>
      <w:r w:rsidRPr="00AE6C69">
        <w:rPr>
          <w:rFonts w:ascii="David" w:hAnsi="David" w:cs="David"/>
          <w:spacing w:val="6"/>
          <w:sz w:val="24"/>
          <w:szCs w:val="24"/>
          <w:rtl/>
        </w:rPr>
        <w:t>לפנות לרשם הירושה ול</w:t>
      </w:r>
      <w:r w:rsidR="008939ED">
        <w:rPr>
          <w:rFonts w:ascii="David" w:hAnsi="David" w:cs="David" w:hint="cs"/>
          <w:spacing w:val="6"/>
          <w:sz w:val="24"/>
          <w:szCs w:val="24"/>
          <w:rtl/>
        </w:rPr>
        <w:t>בקש ל</w:t>
      </w:r>
      <w:r w:rsidRPr="00AE6C69">
        <w:rPr>
          <w:rFonts w:ascii="David" w:hAnsi="David" w:cs="David"/>
          <w:spacing w:val="6"/>
          <w:sz w:val="24"/>
          <w:szCs w:val="24"/>
          <w:rtl/>
        </w:rPr>
        <w:t>עיין בתיק העיזבון, מקום שעסקינן במרשם פתוח לציבור ובעניין שניתן לגלות על נקלה</w:t>
      </w:r>
      <w:r w:rsidRPr="00AE6C69">
        <w:rPr>
          <w:rFonts w:ascii="David" w:hAnsi="David" w:cs="David" w:hint="cs"/>
          <w:spacing w:val="6"/>
          <w:sz w:val="24"/>
          <w:szCs w:val="24"/>
          <w:rtl/>
        </w:rPr>
        <w:t>; "</w:t>
      </w:r>
      <w:r w:rsidRPr="00AE6C69">
        <w:rPr>
          <w:rFonts w:ascii="Miriam" w:hAnsi="Miriam" w:cs="Miriam"/>
          <w:spacing w:val="6"/>
          <w:sz w:val="24"/>
          <w:szCs w:val="24"/>
          <w:rtl/>
        </w:rPr>
        <w:t>יורש המעונ</w:t>
      </w:r>
      <w:r w:rsidRPr="008939ED">
        <w:rPr>
          <w:rFonts w:ascii="Miriam" w:hAnsi="Miriam" w:cs="Miriam"/>
          <w:spacing w:val="6"/>
          <w:sz w:val="24"/>
          <w:szCs w:val="24"/>
          <w:rtl/>
        </w:rPr>
        <w:t xml:space="preserve">יין להגן ולעגן את זכויותיו מחויב לבדוק </w:t>
      </w:r>
      <w:r w:rsidRPr="00AE6C69">
        <w:rPr>
          <w:rFonts w:ascii="Miriam" w:hAnsi="Miriam" w:cs="Miriam"/>
          <w:spacing w:val="6"/>
          <w:sz w:val="24"/>
          <w:szCs w:val="24"/>
          <w:rtl/>
        </w:rPr>
        <w:t>האם ניתן צו ירושה לאחר המוריש והאם אכן זכויותיו נקבעו או קופחו במסגרתו של אותו צו ירושה. זוהי דרישת המחוקק תוך שנקבע פרק זמן סטטוטורי בן 15 יום להגשת התנגדויות. אין להפוך דרישה זו פלסתר בשל טיעונים סובייקטיביים הקשורים בהתרשלות התובעים</w:t>
      </w:r>
      <w:r w:rsidRPr="00AE6C69">
        <w:rPr>
          <w:rFonts w:ascii="David" w:hAnsi="David" w:cs="David" w:hint="cs"/>
          <w:spacing w:val="6"/>
          <w:sz w:val="24"/>
          <w:szCs w:val="24"/>
          <w:rtl/>
        </w:rPr>
        <w:t>" [</w:t>
      </w:r>
      <w:r w:rsidRPr="00AE6C69">
        <w:rPr>
          <w:rFonts w:ascii="Miriam" w:hAnsi="Miriam" w:cs="Miriam"/>
          <w:spacing w:val="6"/>
          <w:sz w:val="24"/>
          <w:szCs w:val="24"/>
          <w:rtl/>
        </w:rPr>
        <w:t>ת"ע (טב') 22121-03-10 י.</w:t>
      </w:r>
      <w:r w:rsidRPr="00AE6C69">
        <w:rPr>
          <w:rFonts w:ascii="Miriam" w:hAnsi="Miriam" w:cs="Miriam" w:hint="cs"/>
          <w:spacing w:val="6"/>
          <w:sz w:val="24"/>
          <w:szCs w:val="24"/>
          <w:rtl/>
        </w:rPr>
        <w:t>ה.</w:t>
      </w:r>
      <w:r w:rsidRPr="00AE6C69">
        <w:rPr>
          <w:rFonts w:ascii="Miriam" w:hAnsi="Miriam" w:cs="Miriam"/>
          <w:spacing w:val="6"/>
          <w:sz w:val="24"/>
          <w:szCs w:val="24"/>
          <w:rtl/>
        </w:rPr>
        <w:t xml:space="preserve"> נ' עזבון המנוחה מ.ה. ז"ל (21.2.2011)</w:t>
      </w:r>
      <w:r w:rsidRPr="00AE6C69">
        <w:rPr>
          <w:rFonts w:ascii="David" w:hAnsi="David" w:cs="David" w:hint="cs"/>
          <w:spacing w:val="6"/>
          <w:sz w:val="24"/>
          <w:szCs w:val="24"/>
          <w:rtl/>
        </w:rPr>
        <w:t>].</w:t>
      </w:r>
    </w:p>
    <w:p w:rsidR="00565458" w:rsidRPr="00AE6C69" w:rsidRDefault="00565458" w:rsidP="00AE6C69">
      <w:pPr>
        <w:pStyle w:val="af0"/>
        <w:spacing w:after="0" w:line="306" w:lineRule="exact"/>
        <w:ind w:left="651"/>
        <w:jc w:val="both"/>
        <w:rPr>
          <w:rFonts w:ascii="David" w:hAnsi="David" w:cs="David"/>
          <w:spacing w:val="6"/>
          <w:sz w:val="24"/>
          <w:szCs w:val="24"/>
        </w:rPr>
      </w:pPr>
    </w:p>
    <w:p w:rsidR="00FE0F94" w:rsidRPr="00AE6C69" w:rsidRDefault="00565458" w:rsidP="004F49CE">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עם זאת, </w:t>
      </w:r>
      <w:r w:rsidR="00FE0F94" w:rsidRPr="00AE6C69">
        <w:rPr>
          <w:rFonts w:ascii="David" w:hAnsi="David" w:cs="David" w:hint="cs"/>
          <w:spacing w:val="6"/>
          <w:sz w:val="24"/>
          <w:szCs w:val="24"/>
          <w:rtl/>
        </w:rPr>
        <w:t xml:space="preserve">בנסיבות העניין, יש ליתן משקל </w:t>
      </w:r>
      <w:r w:rsidR="005D6EFD" w:rsidRPr="00AE6C69">
        <w:rPr>
          <w:rFonts w:ascii="David" w:hAnsi="David" w:cs="David" w:hint="cs"/>
          <w:spacing w:val="6"/>
          <w:sz w:val="24"/>
          <w:szCs w:val="24"/>
          <w:rtl/>
        </w:rPr>
        <w:t>לעובדה</w:t>
      </w:r>
      <w:r w:rsidR="004F49CE">
        <w:rPr>
          <w:rFonts w:ascii="David" w:hAnsi="David" w:cs="David" w:hint="cs"/>
          <w:spacing w:val="6"/>
          <w:sz w:val="24"/>
          <w:szCs w:val="24"/>
          <w:rtl/>
        </w:rPr>
        <w:t xml:space="preserve"> כי </w:t>
      </w:r>
      <w:r w:rsidR="006145DF" w:rsidRPr="00AE6C69">
        <w:rPr>
          <w:rFonts w:ascii="David" w:hAnsi="David" w:cs="David" w:hint="cs"/>
          <w:spacing w:val="6"/>
          <w:sz w:val="24"/>
          <w:szCs w:val="24"/>
          <w:rtl/>
        </w:rPr>
        <w:t>לא בוצעה כל פנייה אל המבקש ל</w:t>
      </w:r>
      <w:r w:rsidR="005D6EFD" w:rsidRPr="00AE6C69">
        <w:rPr>
          <w:rFonts w:ascii="David" w:hAnsi="David" w:cs="David" w:hint="cs"/>
          <w:spacing w:val="6"/>
          <w:sz w:val="24"/>
          <w:szCs w:val="24"/>
          <w:rtl/>
        </w:rPr>
        <w:t xml:space="preserve">אחר פטירת המנוחה ביחס לעיזבונה; </w:t>
      </w:r>
      <w:r w:rsidR="00D36AB0" w:rsidRPr="00AE6C69">
        <w:rPr>
          <w:rFonts w:ascii="David" w:hAnsi="David" w:cs="David" w:hint="cs"/>
          <w:spacing w:val="6"/>
          <w:sz w:val="24"/>
          <w:szCs w:val="24"/>
          <w:rtl/>
        </w:rPr>
        <w:t xml:space="preserve">לא הובאה לידיעת המבקש </w:t>
      </w:r>
      <w:r w:rsidR="00F77524" w:rsidRPr="00AE6C69">
        <w:rPr>
          <w:rFonts w:ascii="David" w:hAnsi="David" w:cs="David" w:hint="cs"/>
          <w:spacing w:val="6"/>
          <w:sz w:val="24"/>
          <w:szCs w:val="24"/>
          <w:rtl/>
        </w:rPr>
        <w:t xml:space="preserve">העובדה שהוגשה </w:t>
      </w:r>
      <w:r w:rsidR="00D36AB0" w:rsidRPr="00AE6C69">
        <w:rPr>
          <w:rFonts w:ascii="David" w:hAnsi="David" w:cs="David" w:hint="cs"/>
          <w:spacing w:val="6"/>
          <w:sz w:val="24"/>
          <w:szCs w:val="24"/>
          <w:rtl/>
        </w:rPr>
        <w:t xml:space="preserve">הבקשה לצו ירושה; </w:t>
      </w:r>
      <w:r w:rsidR="004F49CE" w:rsidRPr="00AE6C69">
        <w:rPr>
          <w:rFonts w:ascii="David" w:hAnsi="David" w:cs="David" w:hint="cs"/>
          <w:spacing w:val="6"/>
          <w:sz w:val="24"/>
          <w:szCs w:val="24"/>
          <w:rtl/>
        </w:rPr>
        <w:t xml:space="preserve">לא הובא בפני רשם הירושה מידע מלא בדבר ההרכב המשפחתי </w:t>
      </w:r>
      <w:r w:rsidR="004F49CE" w:rsidRPr="00355D02">
        <w:rPr>
          <w:rFonts w:ascii="David" w:hAnsi="David" w:cs="David" w:hint="cs"/>
          <w:spacing w:val="6"/>
          <w:sz w:val="24"/>
          <w:szCs w:val="24"/>
          <w:rtl/>
        </w:rPr>
        <w:t>והאפשרות לקיומו של יורש פוטנציאלי</w:t>
      </w:r>
      <w:r w:rsidR="004F49CE">
        <w:rPr>
          <w:rFonts w:ascii="David" w:hAnsi="David" w:cs="David" w:hint="cs"/>
          <w:spacing w:val="6"/>
          <w:sz w:val="24"/>
          <w:szCs w:val="24"/>
          <w:rtl/>
        </w:rPr>
        <w:t>;</w:t>
      </w:r>
      <w:r w:rsidR="004F49CE" w:rsidRPr="00AE6C69">
        <w:rPr>
          <w:rFonts w:ascii="David" w:hAnsi="David" w:cs="David" w:hint="cs"/>
          <w:spacing w:val="6"/>
          <w:sz w:val="24"/>
          <w:szCs w:val="24"/>
          <w:rtl/>
        </w:rPr>
        <w:t xml:space="preserve"> </w:t>
      </w:r>
      <w:r w:rsidR="00560D6F" w:rsidRPr="00AE6C69">
        <w:rPr>
          <w:rFonts w:ascii="David" w:hAnsi="David" w:cs="David" w:hint="cs"/>
          <w:spacing w:val="6"/>
          <w:sz w:val="24"/>
          <w:szCs w:val="24"/>
          <w:rtl/>
        </w:rPr>
        <w:t>צו הירו</w:t>
      </w:r>
      <w:r w:rsidR="00D36AB0" w:rsidRPr="00AE6C69">
        <w:rPr>
          <w:rFonts w:ascii="David" w:hAnsi="David" w:cs="David" w:hint="cs"/>
          <w:spacing w:val="6"/>
          <w:sz w:val="24"/>
          <w:szCs w:val="24"/>
          <w:rtl/>
        </w:rPr>
        <w:t>שה ניתן ללא שהמבקש היה צד להליך;</w:t>
      </w:r>
      <w:r w:rsidR="00560D6F" w:rsidRPr="00AE6C69">
        <w:rPr>
          <w:rFonts w:ascii="David" w:hAnsi="David" w:cs="David" w:hint="cs"/>
          <w:spacing w:val="6"/>
          <w:sz w:val="24"/>
          <w:szCs w:val="24"/>
          <w:rtl/>
        </w:rPr>
        <w:t xml:space="preserve"> </w:t>
      </w:r>
      <w:r w:rsidR="001305D2" w:rsidRPr="00AE6C69">
        <w:rPr>
          <w:rFonts w:ascii="David" w:hAnsi="David" w:cs="David" w:hint="cs"/>
          <w:spacing w:val="6"/>
          <w:sz w:val="24"/>
          <w:szCs w:val="24"/>
          <w:rtl/>
        </w:rPr>
        <w:lastRenderedPageBreak/>
        <w:t>ללא שהיה מודע לקיומו של ההליך</w:t>
      </w:r>
      <w:r w:rsidR="00D36AB0" w:rsidRPr="00AE6C69">
        <w:rPr>
          <w:rFonts w:ascii="David" w:hAnsi="David" w:cs="David" w:hint="cs"/>
          <w:spacing w:val="6"/>
          <w:sz w:val="24"/>
          <w:szCs w:val="24"/>
          <w:rtl/>
        </w:rPr>
        <w:t>;</w:t>
      </w:r>
      <w:r w:rsidR="001305D2" w:rsidRPr="00AE6C69">
        <w:rPr>
          <w:rFonts w:ascii="David" w:hAnsi="David" w:cs="David" w:hint="cs"/>
          <w:spacing w:val="6"/>
          <w:sz w:val="24"/>
          <w:szCs w:val="24"/>
          <w:rtl/>
        </w:rPr>
        <w:t xml:space="preserve"> </w:t>
      </w:r>
      <w:r w:rsidR="00560D6F" w:rsidRPr="00AE6C69">
        <w:rPr>
          <w:rFonts w:ascii="David" w:hAnsi="David" w:cs="David" w:hint="cs"/>
          <w:spacing w:val="6"/>
          <w:sz w:val="24"/>
          <w:szCs w:val="24"/>
          <w:rtl/>
        </w:rPr>
        <w:t>ל</w:t>
      </w:r>
      <w:r w:rsidR="001305D2" w:rsidRPr="00AE6C69">
        <w:rPr>
          <w:rFonts w:ascii="David" w:hAnsi="David" w:cs="David" w:hint="cs"/>
          <w:spacing w:val="6"/>
          <w:sz w:val="24"/>
          <w:szCs w:val="24"/>
          <w:rtl/>
        </w:rPr>
        <w:t>ל</w:t>
      </w:r>
      <w:r w:rsidR="00560D6F" w:rsidRPr="00AE6C69">
        <w:rPr>
          <w:rFonts w:ascii="David" w:hAnsi="David" w:cs="David" w:hint="cs"/>
          <w:spacing w:val="6"/>
          <w:sz w:val="24"/>
          <w:szCs w:val="24"/>
          <w:rtl/>
        </w:rPr>
        <w:t>א זימונו ו</w:t>
      </w:r>
      <w:r w:rsidR="001305D2" w:rsidRPr="00AE6C69">
        <w:rPr>
          <w:rFonts w:ascii="David" w:hAnsi="David" w:cs="David" w:hint="cs"/>
          <w:spacing w:val="6"/>
          <w:sz w:val="24"/>
          <w:szCs w:val="24"/>
          <w:rtl/>
        </w:rPr>
        <w:t xml:space="preserve">ללא </w:t>
      </w:r>
      <w:r w:rsidR="00560D6F" w:rsidRPr="00AE6C69">
        <w:rPr>
          <w:rFonts w:ascii="David" w:hAnsi="David" w:cs="David" w:hint="cs"/>
          <w:spacing w:val="6"/>
          <w:sz w:val="24"/>
          <w:szCs w:val="24"/>
          <w:rtl/>
        </w:rPr>
        <w:t>בירור עמדתו</w:t>
      </w:r>
      <w:r w:rsidR="00D36AB0" w:rsidRPr="00AE6C69">
        <w:rPr>
          <w:rFonts w:ascii="David" w:hAnsi="David" w:cs="David" w:hint="cs"/>
          <w:spacing w:val="6"/>
          <w:sz w:val="24"/>
          <w:szCs w:val="24"/>
          <w:rtl/>
        </w:rPr>
        <w:t>;</w:t>
      </w:r>
      <w:r w:rsidR="004F49CE" w:rsidRPr="004F49CE">
        <w:rPr>
          <w:rFonts w:ascii="David" w:hAnsi="David" w:cs="David" w:hint="cs"/>
          <w:spacing w:val="6"/>
          <w:sz w:val="24"/>
          <w:szCs w:val="24"/>
          <w:rtl/>
        </w:rPr>
        <w:t xml:space="preserve"> </w:t>
      </w:r>
      <w:r w:rsidR="00FE0F94" w:rsidRPr="00AE6C69">
        <w:rPr>
          <w:rFonts w:ascii="David" w:hAnsi="David" w:cs="David" w:hint="cs"/>
          <w:spacing w:val="6"/>
          <w:sz w:val="24"/>
          <w:szCs w:val="24"/>
          <w:rtl/>
        </w:rPr>
        <w:t>"</w:t>
      </w:r>
      <w:r w:rsidR="00FE0F94" w:rsidRPr="00AE6C69">
        <w:rPr>
          <w:rFonts w:ascii="Miriam" w:hAnsi="Miriam" w:cs="Miriam"/>
          <w:spacing w:val="6"/>
          <w:sz w:val="24"/>
          <w:szCs w:val="24"/>
          <w:rtl/>
        </w:rPr>
        <w:t>עניין זה הינו מהותי, שעה שהתובע לא יכול היה לעלות את טענותיו ביחס לצו, אמנם ייתכן כי המחדל היה של התובע שלא פעל להוציא צו ירושה אחר המנוח ולערוך בירורים מתאימים, אך יחד עם זאת נפסק לא אחת כי בירור האמת גובר על מחדלים פרוצדוראליים</w:t>
      </w:r>
      <w:r w:rsidR="00FE0F94" w:rsidRPr="00AE6C69">
        <w:rPr>
          <w:rFonts w:ascii="David" w:hAnsi="David" w:cs="David" w:hint="cs"/>
          <w:spacing w:val="6"/>
          <w:sz w:val="24"/>
          <w:szCs w:val="24"/>
          <w:rtl/>
        </w:rPr>
        <w:t>" [</w:t>
      </w:r>
      <w:r w:rsidR="00FE0F94" w:rsidRPr="00AE6C69">
        <w:rPr>
          <w:rFonts w:ascii="Miriam" w:hAnsi="Miriam" w:cs="Miriam"/>
          <w:spacing w:val="6"/>
          <w:sz w:val="24"/>
          <w:szCs w:val="24"/>
          <w:rtl/>
        </w:rPr>
        <w:t>ת"ע (נצ') 20198-05-12 ע.ע. נ</w:t>
      </w:r>
      <w:r w:rsidR="00D16934" w:rsidRPr="00AE6C69">
        <w:rPr>
          <w:rFonts w:ascii="Miriam" w:hAnsi="Miriam" w:cs="Miriam" w:hint="cs"/>
          <w:spacing w:val="6"/>
          <w:sz w:val="24"/>
          <w:szCs w:val="24"/>
          <w:rtl/>
        </w:rPr>
        <w:t>'</w:t>
      </w:r>
      <w:r w:rsidR="00FE0F94" w:rsidRPr="00AE6C69">
        <w:rPr>
          <w:rFonts w:ascii="Miriam" w:hAnsi="Miriam" w:cs="Miriam"/>
          <w:spacing w:val="6"/>
          <w:sz w:val="24"/>
          <w:szCs w:val="24"/>
          <w:rtl/>
        </w:rPr>
        <w:t xml:space="preserve"> ס.ע. (6.11.2016)</w:t>
      </w:r>
      <w:r w:rsidR="00FE0F94" w:rsidRPr="00AE6C69">
        <w:rPr>
          <w:rFonts w:ascii="David" w:hAnsi="David" w:cs="David" w:hint="cs"/>
          <w:spacing w:val="6"/>
          <w:sz w:val="24"/>
          <w:szCs w:val="24"/>
          <w:rtl/>
        </w:rPr>
        <w:t>]</w:t>
      </w:r>
      <w:r w:rsidR="00560D6F" w:rsidRPr="00AE6C69">
        <w:rPr>
          <w:rFonts w:ascii="David" w:hAnsi="David" w:cs="David" w:hint="cs"/>
          <w:spacing w:val="6"/>
          <w:sz w:val="24"/>
          <w:szCs w:val="24"/>
          <w:rtl/>
        </w:rPr>
        <w:t xml:space="preserve">. </w:t>
      </w:r>
    </w:p>
    <w:p w:rsidR="00FD355D" w:rsidRPr="00AE6C69" w:rsidRDefault="00FD355D" w:rsidP="00AE6C69">
      <w:pPr>
        <w:pStyle w:val="af0"/>
        <w:spacing w:after="0" w:line="306" w:lineRule="exact"/>
        <w:rPr>
          <w:rFonts w:ascii="David" w:hAnsi="David" w:cs="David"/>
          <w:spacing w:val="6"/>
          <w:sz w:val="24"/>
          <w:szCs w:val="24"/>
          <w:rtl/>
        </w:rPr>
      </w:pPr>
    </w:p>
    <w:p w:rsidR="005D6EFD" w:rsidRPr="00AE6C69" w:rsidRDefault="00560D6F" w:rsidP="006A1178">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יש לציין, כי גם אם עצם הגשת הבקשה פורסמה כמתחייב על פי דין, אין בכך כדי לייחס למבקש ידיעה. </w:t>
      </w:r>
      <w:r w:rsidR="005D6EFD" w:rsidRPr="00AE6C69">
        <w:rPr>
          <w:rFonts w:ascii="David" w:hAnsi="David" w:cs="David" w:hint="cs"/>
          <w:spacing w:val="6"/>
          <w:sz w:val="24"/>
          <w:szCs w:val="24"/>
          <w:rtl/>
        </w:rPr>
        <w:t xml:space="preserve">בפסיקה נקבע, כי לעניין טענת שיהוי, </w:t>
      </w:r>
      <w:r w:rsidRPr="00AE6C69">
        <w:rPr>
          <w:rFonts w:ascii="David" w:hAnsi="David" w:cs="David"/>
          <w:spacing w:val="6"/>
          <w:sz w:val="24"/>
          <w:szCs w:val="24"/>
          <w:rtl/>
        </w:rPr>
        <w:t xml:space="preserve">אין לקבוע ידיעה קונסטרוקטיבית של עובדת הגשת בקשה לצו ירושה או לקיום צוואה על סמך פרסום </w:t>
      </w:r>
      <w:r w:rsidR="005D6EFD" w:rsidRPr="00AE6C69">
        <w:rPr>
          <w:rFonts w:ascii="David" w:hAnsi="David" w:cs="David" w:hint="cs"/>
          <w:spacing w:val="6"/>
          <w:sz w:val="24"/>
          <w:szCs w:val="24"/>
          <w:rtl/>
        </w:rPr>
        <w:t xml:space="preserve">שבוצע </w:t>
      </w:r>
      <w:r w:rsidRPr="00AE6C69">
        <w:rPr>
          <w:rFonts w:ascii="David" w:hAnsi="David" w:cs="David" w:hint="cs"/>
          <w:spacing w:val="6"/>
          <w:sz w:val="24"/>
          <w:szCs w:val="24"/>
          <w:rtl/>
        </w:rPr>
        <w:t>בעתון יומי וברשומות</w:t>
      </w:r>
      <w:r w:rsidR="006A1178">
        <w:rPr>
          <w:rFonts w:ascii="David" w:hAnsi="David" w:cs="David" w:hint="cs"/>
          <w:spacing w:val="6"/>
          <w:sz w:val="24"/>
          <w:szCs w:val="24"/>
          <w:rtl/>
        </w:rPr>
        <w:t>.</w:t>
      </w:r>
      <w:r w:rsidR="00D16934" w:rsidRPr="00AE6C69">
        <w:rPr>
          <w:rFonts w:ascii="David" w:hAnsi="David" w:cs="David" w:hint="cs"/>
          <w:spacing w:val="6"/>
          <w:sz w:val="24"/>
          <w:szCs w:val="24"/>
          <w:rtl/>
        </w:rPr>
        <w:t xml:space="preserve"> </w:t>
      </w:r>
    </w:p>
    <w:p w:rsidR="005D6EFD" w:rsidRPr="00AE6C69" w:rsidRDefault="005D6EFD" w:rsidP="00AE6C69">
      <w:pPr>
        <w:pStyle w:val="af0"/>
        <w:spacing w:after="0" w:line="306" w:lineRule="exact"/>
        <w:ind w:left="652"/>
        <w:jc w:val="both"/>
        <w:rPr>
          <w:rFonts w:ascii="David" w:hAnsi="David" w:cs="David"/>
          <w:spacing w:val="6"/>
          <w:sz w:val="24"/>
          <w:szCs w:val="24"/>
        </w:rPr>
      </w:pPr>
    </w:p>
    <w:p w:rsidR="005D6EFD" w:rsidRPr="00AE6C69" w:rsidRDefault="005D6EFD" w:rsidP="00AE6C69">
      <w:pPr>
        <w:pStyle w:val="af0"/>
        <w:spacing w:after="0" w:line="306" w:lineRule="exact"/>
        <w:ind w:left="652"/>
        <w:jc w:val="both"/>
        <w:rPr>
          <w:rFonts w:ascii="David" w:hAnsi="David" w:cs="David"/>
          <w:spacing w:val="6"/>
          <w:sz w:val="24"/>
          <w:szCs w:val="24"/>
        </w:rPr>
      </w:pPr>
      <w:r w:rsidRPr="00AE6C69">
        <w:rPr>
          <w:rFonts w:ascii="David" w:hAnsi="David" w:cs="David"/>
          <w:spacing w:val="6"/>
          <w:sz w:val="24"/>
          <w:szCs w:val="24"/>
          <w:rtl/>
        </w:rPr>
        <w:t>"</w:t>
      </w:r>
      <w:r w:rsidRPr="00AE6C69">
        <w:rPr>
          <w:rFonts w:ascii="Miriam" w:hAnsi="Miriam" w:cs="Miriam"/>
          <w:spacing w:val="6"/>
          <w:sz w:val="24"/>
          <w:szCs w:val="24"/>
          <w:rtl/>
        </w:rPr>
        <w:t>לא נקבע בחוק ואין כל יסוד הגיוני לכך, לראות פרסום בעיתון, שעל פי רוב אינו מגיע לידיעתו של המעוניין... כהמצאה לידו. יש גם לזכור כי במקרים רבים נמצאים בין היורשים... אנשים שגרים בחו"ל או השוהים שם באותה תקופה. המחוקק לא יכול היה להתכוון לראות כל אחד מהם כאילו התרשל, באשר לא חיפש את ההודעות בעיתון</w:t>
      </w:r>
      <w:r w:rsidR="001B170D" w:rsidRPr="00AE6C69">
        <w:rPr>
          <w:rFonts w:ascii="David" w:hAnsi="David" w:cs="David"/>
          <w:spacing w:val="6"/>
          <w:sz w:val="24"/>
          <w:szCs w:val="24"/>
          <w:rtl/>
        </w:rPr>
        <w:t>"</w:t>
      </w:r>
      <w:r w:rsidR="001B170D" w:rsidRPr="00AE6C69">
        <w:rPr>
          <w:rFonts w:ascii="David" w:hAnsi="David" w:cs="David" w:hint="cs"/>
          <w:spacing w:val="6"/>
          <w:sz w:val="24"/>
          <w:szCs w:val="24"/>
          <w:rtl/>
        </w:rPr>
        <w:t xml:space="preserve"> [</w:t>
      </w:r>
      <w:r w:rsidRPr="00AE6C69">
        <w:rPr>
          <w:rFonts w:ascii="Miriam" w:eastAsia="MS Mincho" w:hAnsi="Miriam" w:cs="Miriam"/>
          <w:spacing w:val="6"/>
          <w:sz w:val="24"/>
          <w:szCs w:val="24"/>
          <w:rtl/>
        </w:rPr>
        <w:t>ע"א 135/74 עמיאל נ' עמיאל, פ"ד כט(1) 94 (1974)</w:t>
      </w:r>
      <w:r w:rsidRPr="00AE6C69">
        <w:rPr>
          <w:rFonts w:ascii="David" w:eastAsia="MS Mincho" w:hAnsi="David" w:cs="David"/>
          <w:spacing w:val="6"/>
          <w:sz w:val="24"/>
          <w:szCs w:val="24"/>
          <w:rtl/>
        </w:rPr>
        <w:t>]</w:t>
      </w:r>
      <w:r w:rsidR="001B170D" w:rsidRPr="00AE6C69">
        <w:rPr>
          <w:rFonts w:ascii="David" w:eastAsia="MS Mincho" w:hAnsi="David" w:cs="David" w:hint="cs"/>
          <w:spacing w:val="6"/>
          <w:sz w:val="24"/>
          <w:szCs w:val="24"/>
          <w:rtl/>
        </w:rPr>
        <w:t>.</w:t>
      </w:r>
    </w:p>
    <w:p w:rsidR="005D6EFD" w:rsidRPr="00AE6C69" w:rsidRDefault="005D6EFD" w:rsidP="00AE6C69">
      <w:pPr>
        <w:pStyle w:val="af0"/>
        <w:spacing w:after="0" w:line="306" w:lineRule="exact"/>
        <w:ind w:left="652"/>
        <w:jc w:val="both"/>
        <w:rPr>
          <w:rFonts w:ascii="David" w:hAnsi="David" w:cs="David"/>
          <w:spacing w:val="6"/>
          <w:sz w:val="24"/>
          <w:szCs w:val="24"/>
        </w:rPr>
      </w:pPr>
    </w:p>
    <w:p w:rsidR="005D6EFD" w:rsidRPr="00AE6C69" w:rsidRDefault="005D6EFD" w:rsidP="008939ED">
      <w:pPr>
        <w:pStyle w:val="af0"/>
        <w:spacing w:after="0" w:line="306" w:lineRule="exact"/>
        <w:ind w:left="652"/>
        <w:jc w:val="both"/>
        <w:rPr>
          <w:rFonts w:ascii="David" w:hAnsi="David" w:cs="David"/>
          <w:spacing w:val="6"/>
          <w:sz w:val="24"/>
          <w:szCs w:val="24"/>
          <w:rtl/>
        </w:rPr>
      </w:pPr>
      <w:r w:rsidRPr="00AE6C69">
        <w:rPr>
          <w:rFonts w:ascii="David" w:hAnsi="David" w:cs="David"/>
          <w:spacing w:val="6"/>
          <w:sz w:val="24"/>
          <w:szCs w:val="24"/>
        </w:rPr>
        <w:t>"</w:t>
      </w:r>
      <w:r w:rsidRPr="00AE6C69">
        <w:rPr>
          <w:rFonts w:ascii="Miriam" w:hAnsi="Miriam" w:cs="Miriam"/>
          <w:spacing w:val="6"/>
          <w:sz w:val="24"/>
          <w:szCs w:val="24"/>
          <w:rtl/>
        </w:rPr>
        <w:t xml:space="preserve">סעיף </w:t>
      </w:r>
      <w:r w:rsidRPr="00AE6C69">
        <w:rPr>
          <w:rFonts w:ascii="Miriam" w:hAnsi="Miriam" w:cs="Miriam"/>
          <w:spacing w:val="6"/>
          <w:sz w:val="24"/>
          <w:szCs w:val="24"/>
        </w:rPr>
        <w:t>72</w:t>
      </w:r>
      <w:r w:rsidR="001B170D" w:rsidRPr="00AE6C69">
        <w:rPr>
          <w:rFonts w:ascii="Miriam" w:hAnsi="Miriam" w:cs="Miriam"/>
          <w:spacing w:val="6"/>
          <w:sz w:val="24"/>
          <w:szCs w:val="24"/>
          <w:rtl/>
        </w:rPr>
        <w:t xml:space="preserve"> ל</w:t>
      </w:r>
      <w:r w:rsidRPr="00AE6C69">
        <w:rPr>
          <w:rFonts w:ascii="Miriam" w:hAnsi="Miriam" w:cs="Miriam"/>
          <w:spacing w:val="6"/>
          <w:sz w:val="24"/>
          <w:szCs w:val="24"/>
          <w:rtl/>
        </w:rPr>
        <w:t>חוק הירושה מאפשר את ביטולו או תיקונו של צו הקיים, אף לאחר שניתן לפי בקשת מעוניין, אך גם אז הבעיה בעינה עומדת, שכן אם בעל עניין לא ידע על קיומו של צו הקיים, כיצד</w:t>
      </w:r>
      <w:r w:rsidR="001B170D" w:rsidRPr="00AE6C69">
        <w:rPr>
          <w:rFonts w:ascii="Miriam" w:hAnsi="Miriam" w:cs="Miriam"/>
          <w:spacing w:val="6"/>
          <w:sz w:val="24"/>
          <w:szCs w:val="24"/>
          <w:rtl/>
        </w:rPr>
        <w:t xml:space="preserve"> יוכל לפנות בבקשה לתקנו או לבטל</w:t>
      </w:r>
      <w:r w:rsidR="001B170D" w:rsidRPr="00AE6C69">
        <w:rPr>
          <w:rFonts w:ascii="Miriam" w:hAnsi="Miriam" w:cs="Miriam" w:hint="cs"/>
          <w:spacing w:val="6"/>
          <w:sz w:val="24"/>
          <w:szCs w:val="24"/>
          <w:rtl/>
        </w:rPr>
        <w:t>ו</w:t>
      </w:r>
      <w:r w:rsidR="001B170D" w:rsidRPr="00AE6C69">
        <w:rPr>
          <w:rFonts w:ascii="David" w:hAnsi="David" w:cs="David" w:hint="cs"/>
          <w:spacing w:val="6"/>
          <w:sz w:val="24"/>
          <w:szCs w:val="24"/>
          <w:rtl/>
        </w:rPr>
        <w:t>" [</w:t>
      </w:r>
      <w:r w:rsidR="008939ED">
        <w:rPr>
          <w:rFonts w:ascii="Miriam" w:hAnsi="Miriam" w:cs="Miriam" w:hint="cs"/>
          <w:spacing w:val="6"/>
          <w:sz w:val="24"/>
          <w:szCs w:val="24"/>
          <w:rtl/>
        </w:rPr>
        <w:t xml:space="preserve">פרשת שאולוב בעמ' </w:t>
      </w:r>
      <w:r w:rsidRPr="00AE6C69">
        <w:rPr>
          <w:rFonts w:ascii="Miriam" w:hAnsi="Miriam" w:cs="Miriam"/>
          <w:spacing w:val="6"/>
          <w:sz w:val="24"/>
          <w:szCs w:val="24"/>
        </w:rPr>
        <w:t>871</w:t>
      </w:r>
      <w:r w:rsidR="008939ED">
        <w:rPr>
          <w:rFonts w:ascii="Miriam" w:hAnsi="Miriam" w:cs="Miriam" w:hint="cs"/>
          <w:spacing w:val="6"/>
          <w:sz w:val="24"/>
          <w:szCs w:val="24"/>
          <w:rtl/>
        </w:rPr>
        <w:t>].</w:t>
      </w:r>
      <w:r w:rsidR="001B170D" w:rsidRPr="00AE6C69">
        <w:rPr>
          <w:rFonts w:ascii="Miriam" w:hAnsi="Miriam" w:cs="Miriam"/>
          <w:spacing w:val="6"/>
          <w:sz w:val="24"/>
          <w:szCs w:val="24"/>
          <w:rtl/>
        </w:rPr>
        <w:t xml:space="preserve"> </w:t>
      </w:r>
    </w:p>
    <w:p w:rsidR="005D6EFD" w:rsidRPr="00AE6C69" w:rsidRDefault="005D6EFD" w:rsidP="00AE6C69">
      <w:pPr>
        <w:pStyle w:val="af0"/>
        <w:spacing w:after="0" w:line="306" w:lineRule="exact"/>
        <w:ind w:left="652"/>
        <w:jc w:val="both"/>
        <w:rPr>
          <w:rFonts w:ascii="David" w:hAnsi="David" w:cs="David"/>
          <w:spacing w:val="6"/>
          <w:sz w:val="24"/>
          <w:szCs w:val="24"/>
          <w:rtl/>
        </w:rPr>
      </w:pPr>
    </w:p>
    <w:p w:rsidR="00F420F7" w:rsidRPr="00AE6C69" w:rsidRDefault="005D6EFD" w:rsidP="006A1178">
      <w:pPr>
        <w:pStyle w:val="af0"/>
        <w:spacing w:after="0" w:line="306" w:lineRule="exact"/>
        <w:ind w:left="652"/>
        <w:jc w:val="both"/>
        <w:rPr>
          <w:rFonts w:ascii="David" w:hAnsi="David" w:cs="David"/>
          <w:spacing w:val="6"/>
          <w:sz w:val="24"/>
          <w:szCs w:val="24"/>
          <w:rtl/>
        </w:rPr>
      </w:pPr>
      <w:r w:rsidRPr="00AE6C69">
        <w:rPr>
          <w:rFonts w:ascii="David" w:hAnsi="David" w:cs="David"/>
          <w:spacing w:val="6"/>
          <w:sz w:val="24"/>
          <w:szCs w:val="24"/>
          <w:rtl/>
        </w:rPr>
        <w:t>"</w:t>
      </w:r>
      <w:r w:rsidRPr="00AE6C69">
        <w:rPr>
          <w:rFonts w:ascii="Miriam" w:hAnsi="Miriam" w:cs="Miriam"/>
          <w:spacing w:val="6"/>
          <w:sz w:val="24"/>
          <w:szCs w:val="24"/>
          <w:rtl/>
        </w:rPr>
        <w:t>משלא צורפה לבקשה למתן צו ירושה, ודבר הגשת הבקשה לא הגיעה לידיעתה מבעוד מועד, היה בידי המערערת לבקש את ביטול הצו... טענת המשיב</w:t>
      </w:r>
      <w:r w:rsidR="00163A21" w:rsidRPr="00AE6C69">
        <w:rPr>
          <w:rFonts w:ascii="Miriam" w:hAnsi="Miriam" w:cs="Miriam" w:hint="cs"/>
          <w:spacing w:val="6"/>
          <w:sz w:val="24"/>
          <w:szCs w:val="24"/>
          <w:rtl/>
        </w:rPr>
        <w:t>,</w:t>
      </w:r>
      <w:r w:rsidR="00163A21" w:rsidRPr="00AE6C69">
        <w:rPr>
          <w:rFonts w:ascii="Miriam" w:hAnsi="Miriam" w:cs="Miriam"/>
          <w:spacing w:val="6"/>
          <w:sz w:val="24"/>
          <w:szCs w:val="24"/>
          <w:rtl/>
        </w:rPr>
        <w:t xml:space="preserve"> כי משלא הגישה</w:t>
      </w:r>
      <w:r w:rsidR="00163A21" w:rsidRPr="00AE6C69">
        <w:rPr>
          <w:rFonts w:ascii="Miriam" w:hAnsi="Miriam" w:cs="Miriam" w:hint="cs"/>
          <w:spacing w:val="6"/>
          <w:sz w:val="24"/>
          <w:szCs w:val="24"/>
          <w:rtl/>
        </w:rPr>
        <w:t xml:space="preserve"> המערערת התנגדות לבקשתו, </w:t>
      </w:r>
      <w:r w:rsidRPr="00AE6C69">
        <w:rPr>
          <w:rFonts w:ascii="Miriam" w:hAnsi="Miriam" w:cs="Miriam"/>
          <w:spacing w:val="6"/>
          <w:sz w:val="24"/>
          <w:szCs w:val="24"/>
          <w:rtl/>
        </w:rPr>
        <w:t xml:space="preserve">חרף פרסומה בדרך הרגילה, שוב לא יכלה להשיג על תקפו, הינה מנוגדת ללשונו ורוחו של סעיף </w:t>
      </w:r>
      <w:r w:rsidRPr="00AE6C69">
        <w:rPr>
          <w:rFonts w:ascii="Miriam" w:hAnsi="Miriam" w:cs="Miriam"/>
          <w:spacing w:val="6"/>
          <w:sz w:val="24"/>
          <w:szCs w:val="24"/>
        </w:rPr>
        <w:t>72</w:t>
      </w:r>
      <w:r w:rsidRPr="00AE6C69">
        <w:rPr>
          <w:rFonts w:ascii="Miriam" w:hAnsi="Miriam" w:cs="Miriam"/>
          <w:spacing w:val="6"/>
          <w:sz w:val="24"/>
          <w:szCs w:val="24"/>
          <w:rtl/>
        </w:rPr>
        <w:t>(א)</w:t>
      </w:r>
      <w:r w:rsidR="00163A21" w:rsidRPr="00AE6C69">
        <w:rPr>
          <w:rFonts w:ascii="Miriam" w:hAnsi="Miriam" w:cs="Miriam" w:hint="cs"/>
          <w:spacing w:val="6"/>
          <w:sz w:val="24"/>
          <w:szCs w:val="24"/>
          <w:rtl/>
        </w:rPr>
        <w:t xml:space="preserve">, </w:t>
      </w:r>
      <w:r w:rsidRPr="00AE6C69">
        <w:rPr>
          <w:rFonts w:ascii="Miriam" w:hAnsi="Miriam" w:cs="Miriam"/>
          <w:spacing w:val="6"/>
          <w:sz w:val="24"/>
          <w:szCs w:val="24"/>
          <w:rtl/>
        </w:rPr>
        <w:t>ואין לקבלה</w:t>
      </w:r>
      <w:r w:rsidRPr="00AE6C69">
        <w:rPr>
          <w:rFonts w:ascii="David" w:hAnsi="David" w:cs="David"/>
          <w:spacing w:val="6"/>
          <w:sz w:val="24"/>
          <w:szCs w:val="24"/>
          <w:rtl/>
        </w:rPr>
        <w:t>" [</w:t>
      </w:r>
      <w:r w:rsidR="008939ED" w:rsidRPr="00F74450">
        <w:rPr>
          <w:rFonts w:ascii="Miriam" w:hAnsi="Miriam" w:cs="Miriam"/>
          <w:spacing w:val="6"/>
          <w:sz w:val="24"/>
          <w:szCs w:val="24"/>
          <w:rtl/>
        </w:rPr>
        <w:t>פרשת ש</w:t>
      </w:r>
      <w:r w:rsidR="00F74450" w:rsidRPr="00F74450">
        <w:rPr>
          <w:rFonts w:ascii="Miriam" w:hAnsi="Miriam" w:cs="Miriam"/>
          <w:spacing w:val="6"/>
          <w:sz w:val="24"/>
          <w:szCs w:val="24"/>
          <w:rtl/>
        </w:rPr>
        <w:t>רש בעמ'</w:t>
      </w:r>
      <w:r w:rsidRPr="00F74450">
        <w:rPr>
          <w:rFonts w:ascii="Miriam" w:hAnsi="Miriam" w:cs="Miriam"/>
          <w:spacing w:val="6"/>
          <w:sz w:val="24"/>
          <w:szCs w:val="24"/>
        </w:rPr>
        <w:t>871</w:t>
      </w:r>
      <w:r w:rsidRPr="00AE6C69">
        <w:rPr>
          <w:rFonts w:ascii="David" w:hAnsi="David" w:cs="David"/>
          <w:spacing w:val="6"/>
          <w:sz w:val="24"/>
          <w:szCs w:val="24"/>
          <w:rtl/>
        </w:rPr>
        <w:t>].</w:t>
      </w:r>
    </w:p>
    <w:p w:rsidR="005D6EFD" w:rsidRPr="00AE6C69" w:rsidRDefault="005D6EFD" w:rsidP="00AE6C69">
      <w:pPr>
        <w:pStyle w:val="af0"/>
        <w:spacing w:after="0" w:line="306" w:lineRule="exact"/>
        <w:ind w:left="651"/>
        <w:jc w:val="both"/>
        <w:rPr>
          <w:rFonts w:cs="David"/>
          <w:spacing w:val="6"/>
          <w:rtl/>
        </w:rPr>
      </w:pPr>
    </w:p>
    <w:p w:rsidR="00647DE0" w:rsidRPr="00AE6C69" w:rsidRDefault="00F420F7"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מכל מקום</w:t>
      </w:r>
      <w:r w:rsidR="00565458" w:rsidRPr="00AE6C69">
        <w:rPr>
          <w:rFonts w:ascii="David" w:hAnsi="David" w:cs="David" w:hint="cs"/>
          <w:spacing w:val="6"/>
          <w:sz w:val="24"/>
          <w:szCs w:val="24"/>
          <w:rtl/>
        </w:rPr>
        <w:t>,</w:t>
      </w:r>
      <w:r w:rsidR="0068705A" w:rsidRPr="00AE6C69">
        <w:rPr>
          <w:rFonts w:ascii="David" w:hAnsi="David" w:cs="David"/>
          <w:spacing w:val="6"/>
          <w:sz w:val="24"/>
          <w:szCs w:val="24"/>
          <w:rtl/>
        </w:rPr>
        <w:t xml:space="preserve"> ההסבר שסיפק המבקש ל</w:t>
      </w:r>
      <w:r w:rsidR="00647DE0" w:rsidRPr="00AE6C69">
        <w:rPr>
          <w:rFonts w:ascii="David" w:hAnsi="David" w:cs="David"/>
          <w:spacing w:val="6"/>
          <w:sz w:val="24"/>
          <w:szCs w:val="24"/>
          <w:rtl/>
        </w:rPr>
        <w:t>עניין ה</w:t>
      </w:r>
      <w:r w:rsidR="0068705A" w:rsidRPr="00AE6C69">
        <w:rPr>
          <w:rFonts w:ascii="David" w:hAnsi="David" w:cs="David"/>
          <w:spacing w:val="6"/>
          <w:sz w:val="24"/>
          <w:szCs w:val="24"/>
          <w:rtl/>
        </w:rPr>
        <w:t xml:space="preserve">השתהות שלו בבירור </w:t>
      </w:r>
      <w:r w:rsidR="00DD4328" w:rsidRPr="00AE6C69">
        <w:rPr>
          <w:rFonts w:ascii="David" w:hAnsi="David" w:cs="David" w:hint="cs"/>
          <w:spacing w:val="6"/>
          <w:sz w:val="24"/>
          <w:szCs w:val="24"/>
          <w:rtl/>
        </w:rPr>
        <w:t>ה</w:t>
      </w:r>
      <w:r w:rsidR="0068705A" w:rsidRPr="00AE6C69">
        <w:rPr>
          <w:rFonts w:ascii="David" w:hAnsi="David" w:cs="David"/>
          <w:spacing w:val="6"/>
          <w:sz w:val="24"/>
          <w:szCs w:val="24"/>
          <w:rtl/>
        </w:rPr>
        <w:t>נעשה בעיזבון אימו ולאחר מכן בעמידה על זכויותיו</w:t>
      </w:r>
      <w:r w:rsidR="00196802" w:rsidRPr="00AE6C69">
        <w:rPr>
          <w:rFonts w:ascii="David" w:hAnsi="David" w:cs="David" w:hint="cs"/>
          <w:spacing w:val="6"/>
          <w:sz w:val="24"/>
          <w:szCs w:val="24"/>
          <w:rtl/>
        </w:rPr>
        <w:t xml:space="preserve"> עם הגשת תביעת האימהות</w:t>
      </w:r>
      <w:r w:rsidR="00647DE0" w:rsidRPr="00AE6C69">
        <w:rPr>
          <w:rFonts w:ascii="David" w:hAnsi="David" w:cs="David"/>
          <w:spacing w:val="6"/>
          <w:sz w:val="24"/>
          <w:szCs w:val="24"/>
          <w:rtl/>
        </w:rPr>
        <w:t>, הניחו</w:t>
      </w:r>
      <w:r w:rsidR="0068705A" w:rsidRPr="00AE6C69">
        <w:rPr>
          <w:rFonts w:ascii="David" w:hAnsi="David" w:cs="David"/>
          <w:spacing w:val="6"/>
          <w:sz w:val="24"/>
          <w:szCs w:val="24"/>
          <w:rtl/>
        </w:rPr>
        <w:t xml:space="preserve"> את דעתי. </w:t>
      </w:r>
    </w:p>
    <w:p w:rsidR="00647DE0" w:rsidRPr="00AE6C69" w:rsidRDefault="00647DE0" w:rsidP="00AE6C69">
      <w:pPr>
        <w:spacing w:line="306" w:lineRule="exact"/>
        <w:rPr>
          <w:rFonts w:ascii="David" w:hAnsi="David"/>
          <w:spacing w:val="6"/>
          <w:rtl/>
        </w:rPr>
      </w:pPr>
    </w:p>
    <w:p w:rsidR="0068705A" w:rsidRPr="00AE6C69" w:rsidRDefault="0068705A" w:rsidP="00742BEC">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המבקש העיד, כי לנוכח מצבו הנפשי הרעוע בעקבות המציאות בו גדל והגילויים אודות ההיסטוריה המשפחתית שלו, וכן לנוכח מצבו הבריאותי, מחלת הסרטן והטיפולים הכרוכים בכך, לא התאפשר לו לעמוד על זכויותיו משך השנים, ורק לאחר שהתאושש והחלים פעל לבחון את זכויותיו ופנה לרשם הירושה לברר אודות עיזבון המנוחה; כך שנודע לו רק בשנת 2015 על קיומו של צו הירושה; "</w:t>
      </w:r>
      <w:r w:rsidRPr="00AE6C69">
        <w:rPr>
          <w:rFonts w:ascii="Miriam" w:hAnsi="Miriam" w:cs="Miriam"/>
          <w:b/>
          <w:bCs/>
          <w:spacing w:val="6"/>
          <w:sz w:val="24"/>
          <w:szCs w:val="24"/>
          <w:rtl/>
        </w:rPr>
        <w:t>ש. אין אתה מסביר שלא פעלת לתקן את צו הירושה כמעט 10 שנים מאז שהוא ניתן?</w:t>
      </w:r>
      <w:r w:rsidRPr="00AE6C69">
        <w:rPr>
          <w:rFonts w:ascii="Miriam" w:hAnsi="Miriam" w:cs="Miriam"/>
          <w:spacing w:val="6"/>
          <w:sz w:val="24"/>
          <w:szCs w:val="24"/>
          <w:rtl/>
        </w:rPr>
        <w:t xml:space="preserve"> ת. אחרי שאמי נפטרה אני הייתי במשברים קשים מאוד נפשיים. הייתי בטיפול פסיכיאטרי, לוקח כדורים... </w:t>
      </w:r>
      <w:r w:rsidRPr="00AE6C69">
        <w:rPr>
          <w:rFonts w:ascii="Miriam" w:hAnsi="Miriam" w:cs="Miriam"/>
          <w:b/>
          <w:bCs/>
          <w:spacing w:val="6"/>
          <w:sz w:val="24"/>
          <w:szCs w:val="24"/>
          <w:rtl/>
        </w:rPr>
        <w:t>ש. כמה זמן?</w:t>
      </w:r>
      <w:r w:rsidRPr="00AE6C69">
        <w:rPr>
          <w:rFonts w:ascii="Miriam" w:hAnsi="Miriam" w:cs="Miriam"/>
          <w:spacing w:val="6"/>
          <w:sz w:val="24"/>
          <w:szCs w:val="24"/>
          <w:rtl/>
        </w:rPr>
        <w:t xml:space="preserve"> ת. לקח לי איזה שנתיים. היו לי מחשבות על התאבדויות. </w:t>
      </w:r>
      <w:r w:rsidRPr="00AE6C69">
        <w:rPr>
          <w:rFonts w:ascii="Miriam" w:hAnsi="Miriam" w:cs="Miriam"/>
          <w:b/>
          <w:bCs/>
          <w:spacing w:val="6"/>
          <w:sz w:val="24"/>
          <w:szCs w:val="24"/>
          <w:rtl/>
        </w:rPr>
        <w:t>ש. עברו שנתיים הגענו ל 2012 ומה קורה ב 2012?</w:t>
      </w:r>
      <w:r w:rsidRPr="00AE6C69">
        <w:rPr>
          <w:rFonts w:ascii="Miriam" w:hAnsi="Miriam" w:cs="Miriam"/>
          <w:spacing w:val="6"/>
          <w:sz w:val="24"/>
          <w:szCs w:val="24"/>
          <w:rtl/>
        </w:rPr>
        <w:t xml:space="preserve"> ת. ב 2012 חליתי במחלת הסרטן והייתי צריך להתמודד עם המחלה ועם כל התופעות שקיבלתי, עם כל הטיפולים שעשיתי עד </w:t>
      </w:r>
      <w:r w:rsidRPr="00AE6C69">
        <w:rPr>
          <w:rFonts w:ascii="Miriam" w:hAnsi="Miriam" w:cs="Miriam"/>
          <w:spacing w:val="6"/>
          <w:sz w:val="24"/>
          <w:szCs w:val="24"/>
          <w:rtl/>
        </w:rPr>
        <w:lastRenderedPageBreak/>
        <w:t>שהתאוששתי מזה. זה מביא אותנו ל 2015. כאשר התאוששתי וקיבלתי כוחות רציתי לבדוק מה קורה והגעתי וראיתי שנעשתה שם, הייתי אצל רשם הירושה וגיליתי שהתעלמו ממני בכלל ולא גילו בכלל שיש עוד בן לג', שיש לה 3 בנים ולא גילו שגם אני הבן...</w:t>
      </w:r>
      <w:r w:rsidRPr="00AE6C69">
        <w:rPr>
          <w:rFonts w:ascii="David" w:hAnsi="David" w:cs="David"/>
          <w:spacing w:val="6"/>
          <w:sz w:val="24"/>
          <w:szCs w:val="24"/>
          <w:rtl/>
        </w:rPr>
        <w:t>" (עמ' 14, ש' 11-1).</w:t>
      </w:r>
    </w:p>
    <w:p w:rsidR="00A44BD1" w:rsidRPr="00AE6C69" w:rsidRDefault="00A44BD1" w:rsidP="00AE6C69">
      <w:pPr>
        <w:pStyle w:val="af0"/>
        <w:spacing w:after="0" w:line="306" w:lineRule="exact"/>
        <w:ind w:left="651"/>
        <w:jc w:val="both"/>
        <w:rPr>
          <w:rFonts w:ascii="David" w:hAnsi="David" w:cs="David"/>
          <w:spacing w:val="6"/>
          <w:sz w:val="24"/>
          <w:szCs w:val="24"/>
        </w:rPr>
      </w:pPr>
    </w:p>
    <w:p w:rsidR="00DD4328" w:rsidRPr="00AE6C69" w:rsidRDefault="00975290" w:rsidP="00742BEC">
      <w:pPr>
        <w:pStyle w:val="af0"/>
        <w:numPr>
          <w:ilvl w:val="0"/>
          <w:numId w:val="1"/>
        </w:numPr>
        <w:spacing w:after="0" w:line="306" w:lineRule="exact"/>
        <w:ind w:left="651" w:hanging="567"/>
        <w:jc w:val="both"/>
        <w:rPr>
          <w:rFonts w:ascii="David" w:hAnsi="David" w:cs="David"/>
          <w:spacing w:val="6"/>
          <w:sz w:val="24"/>
          <w:szCs w:val="24"/>
        </w:rPr>
      </w:pPr>
      <w:r>
        <w:rPr>
          <w:rFonts w:ascii="David" w:hAnsi="David" w:cs="David" w:hint="cs"/>
          <w:spacing w:val="6"/>
          <w:sz w:val="24"/>
          <w:szCs w:val="24"/>
          <w:rtl/>
        </w:rPr>
        <w:t>רעייתו של המבקש</w:t>
      </w:r>
      <w:r w:rsidR="0068705A" w:rsidRPr="00AE6C69">
        <w:rPr>
          <w:rFonts w:ascii="David" w:hAnsi="David" w:cs="David"/>
          <w:spacing w:val="6"/>
          <w:sz w:val="24"/>
          <w:szCs w:val="24"/>
          <w:rtl/>
        </w:rPr>
        <w:t>, הגב' ח</w:t>
      </w:r>
      <w:r w:rsidR="00742BEC">
        <w:rPr>
          <w:rFonts w:ascii="David" w:hAnsi="David" w:cs="David" w:hint="cs"/>
          <w:spacing w:val="6"/>
          <w:sz w:val="24"/>
          <w:szCs w:val="24"/>
          <w:rtl/>
        </w:rPr>
        <w:t>.י</w:t>
      </w:r>
      <w:r w:rsidR="0068705A" w:rsidRPr="00AE6C69">
        <w:rPr>
          <w:rFonts w:ascii="David" w:hAnsi="David" w:cs="David"/>
          <w:spacing w:val="6"/>
          <w:sz w:val="24"/>
          <w:szCs w:val="24"/>
          <w:rtl/>
        </w:rPr>
        <w:t>, אישרה את גרסתו הנ"ל והעידה כי "</w:t>
      </w:r>
      <w:r w:rsidR="0068705A" w:rsidRPr="00AE6C69">
        <w:rPr>
          <w:rFonts w:ascii="Miriam" w:hAnsi="Miriam" w:cs="Miriam"/>
          <w:spacing w:val="6"/>
          <w:sz w:val="24"/>
          <w:szCs w:val="24"/>
          <w:rtl/>
        </w:rPr>
        <w:t>כל אותו זמן שבעלי היה שרוי באפיסת כוחות ודימם בגלל אותו מצב שיש לו כבר מזה שנים מהסיפור של אמא שלו, הוא לא מצא את הכוח לפתוח את זה ולדמם שוב</w:t>
      </w:r>
      <w:r w:rsidR="0068705A" w:rsidRPr="00AE6C69">
        <w:rPr>
          <w:rFonts w:ascii="David" w:hAnsi="David" w:cs="David"/>
          <w:spacing w:val="6"/>
          <w:sz w:val="24"/>
          <w:szCs w:val="24"/>
          <w:rtl/>
        </w:rPr>
        <w:t>" (עמ' 11, ש' 6-5).</w:t>
      </w:r>
    </w:p>
    <w:p w:rsidR="00196802" w:rsidRPr="00975290" w:rsidRDefault="00196802" w:rsidP="00AE6C69">
      <w:pPr>
        <w:pStyle w:val="af0"/>
        <w:spacing w:after="0" w:line="306" w:lineRule="exact"/>
        <w:rPr>
          <w:rFonts w:ascii="David" w:hAnsi="David" w:cs="David"/>
          <w:spacing w:val="6"/>
          <w:sz w:val="24"/>
          <w:szCs w:val="24"/>
          <w:rtl/>
        </w:rPr>
      </w:pPr>
    </w:p>
    <w:p w:rsidR="00196802" w:rsidRPr="00AE6C69" w:rsidRDefault="00196802"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יש לציין, כי אמנם טענותיו של המבקש ביחס למצבו הפיזי והנפשי לא נתמכו בראיה חיצונית (כמו </w:t>
      </w:r>
      <w:r w:rsidR="00D16934" w:rsidRPr="00AE6C69">
        <w:rPr>
          <w:rFonts w:ascii="David" w:hAnsi="David" w:cs="David" w:hint="cs"/>
          <w:spacing w:val="6"/>
          <w:sz w:val="24"/>
          <w:szCs w:val="24"/>
          <w:rtl/>
        </w:rPr>
        <w:t xml:space="preserve">מסמכים או </w:t>
      </w:r>
      <w:r w:rsidRPr="00AE6C69">
        <w:rPr>
          <w:rFonts w:ascii="David" w:hAnsi="David" w:cs="David" w:hint="cs"/>
          <w:spacing w:val="6"/>
          <w:sz w:val="24"/>
          <w:szCs w:val="24"/>
          <w:rtl/>
        </w:rPr>
        <w:t>חוות דעת רפואי</w:t>
      </w:r>
      <w:r w:rsidR="00D16934" w:rsidRPr="00AE6C69">
        <w:rPr>
          <w:rFonts w:ascii="David" w:hAnsi="David" w:cs="David" w:hint="cs"/>
          <w:spacing w:val="6"/>
          <w:sz w:val="24"/>
          <w:szCs w:val="24"/>
          <w:rtl/>
        </w:rPr>
        <w:t>ת</w:t>
      </w:r>
      <w:r w:rsidRPr="00AE6C69">
        <w:rPr>
          <w:rFonts w:ascii="David" w:hAnsi="David" w:cs="David" w:hint="cs"/>
          <w:spacing w:val="6"/>
          <w:sz w:val="24"/>
          <w:szCs w:val="24"/>
          <w:rtl/>
        </w:rPr>
        <w:t xml:space="preserve">), אולם לנוכח הנסיבות </w:t>
      </w:r>
      <w:r w:rsidR="00D2227B" w:rsidRPr="00AE6C69">
        <w:rPr>
          <w:rFonts w:ascii="David" w:hAnsi="David" w:cs="David" w:hint="cs"/>
          <w:spacing w:val="6"/>
          <w:sz w:val="24"/>
          <w:szCs w:val="24"/>
          <w:rtl/>
        </w:rPr>
        <w:t>המורכבות והחריגות ביותר</w:t>
      </w:r>
      <w:r w:rsidRPr="00AE6C69">
        <w:rPr>
          <w:rFonts w:ascii="David" w:hAnsi="David" w:cs="David" w:hint="cs"/>
          <w:spacing w:val="6"/>
          <w:sz w:val="24"/>
          <w:szCs w:val="24"/>
          <w:rtl/>
        </w:rPr>
        <w:t xml:space="preserve"> של המקרה ולנוכח התרשמות ממהימנות דבריו, הן בהליך זה והן בהליך הקודם, אני מקבלת את ההסבר של המבקש אודות הקושי הרגשי שלו להתעמת מול בני משפחתו ולעמוד על זכויותיו.</w:t>
      </w:r>
    </w:p>
    <w:p w:rsidR="00FE70D5" w:rsidRPr="00AE6C69" w:rsidRDefault="00FE70D5" w:rsidP="00AE6C69">
      <w:pPr>
        <w:pStyle w:val="af0"/>
        <w:spacing w:after="0" w:line="306" w:lineRule="exact"/>
        <w:rPr>
          <w:rFonts w:ascii="David" w:hAnsi="David" w:cs="David"/>
          <w:spacing w:val="6"/>
          <w:sz w:val="24"/>
          <w:szCs w:val="24"/>
          <w:rtl/>
        </w:rPr>
      </w:pPr>
    </w:p>
    <w:p w:rsidR="00092931" w:rsidRPr="00AE6C69" w:rsidRDefault="00D16934"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לאור האמור ל</w:t>
      </w:r>
      <w:r w:rsidRPr="00AE6C69">
        <w:rPr>
          <w:rFonts w:ascii="David" w:hAnsi="David" w:cs="David" w:hint="cs"/>
          <w:spacing w:val="6"/>
          <w:sz w:val="24"/>
          <w:szCs w:val="24"/>
          <w:rtl/>
        </w:rPr>
        <w:t>ע</w:t>
      </w:r>
      <w:r w:rsidR="00A82125" w:rsidRPr="00AE6C69">
        <w:rPr>
          <w:rFonts w:ascii="David" w:hAnsi="David" w:cs="David"/>
          <w:spacing w:val="6"/>
          <w:sz w:val="24"/>
          <w:szCs w:val="24"/>
          <w:rtl/>
        </w:rPr>
        <w:t xml:space="preserve">יל, אני סבורה </w:t>
      </w:r>
      <w:r w:rsidR="00A82125" w:rsidRPr="00AE6C69">
        <w:rPr>
          <w:rFonts w:ascii="David" w:hAnsi="David" w:cs="David" w:hint="cs"/>
          <w:spacing w:val="6"/>
          <w:sz w:val="24"/>
          <w:szCs w:val="24"/>
          <w:rtl/>
        </w:rPr>
        <w:t xml:space="preserve">שבנסיבות העניין, </w:t>
      </w:r>
      <w:r w:rsidR="00092931" w:rsidRPr="00AE6C69">
        <w:rPr>
          <w:rFonts w:ascii="David" w:hAnsi="David" w:cs="David" w:hint="cs"/>
          <w:spacing w:val="6"/>
          <w:sz w:val="24"/>
          <w:szCs w:val="24"/>
          <w:rtl/>
        </w:rPr>
        <w:t>יש למדוד את השיהוי מן היום בו נודע למבקש על קיומו של צו הירושה [</w:t>
      </w:r>
      <w:r w:rsidR="00092931" w:rsidRPr="00AE6C69">
        <w:rPr>
          <w:rFonts w:ascii="Miriam" w:hAnsi="Miriam" w:cs="Miriam"/>
          <w:spacing w:val="6"/>
          <w:sz w:val="24"/>
          <w:szCs w:val="24"/>
          <w:rtl/>
        </w:rPr>
        <w:t>בש"א (ת"א) 203/08 עזבון המנוחה ה.צ. ז"ל נ' האפוטרופוס הכללי (15.4.2008)</w:t>
      </w:r>
      <w:r w:rsidR="00092931" w:rsidRPr="00AE6C69">
        <w:rPr>
          <w:rFonts w:ascii="David" w:hAnsi="David" w:cs="David" w:hint="cs"/>
          <w:spacing w:val="6"/>
          <w:sz w:val="24"/>
          <w:szCs w:val="24"/>
          <w:rtl/>
        </w:rPr>
        <w:t>].</w:t>
      </w:r>
    </w:p>
    <w:p w:rsidR="00A82125" w:rsidRPr="00AE6C69" w:rsidRDefault="00A82125" w:rsidP="00AE6C69">
      <w:pPr>
        <w:pStyle w:val="af0"/>
        <w:spacing w:after="0" w:line="306" w:lineRule="exact"/>
        <w:rPr>
          <w:rFonts w:ascii="David" w:hAnsi="David" w:cs="David"/>
          <w:spacing w:val="6"/>
          <w:sz w:val="24"/>
          <w:szCs w:val="24"/>
          <w:rtl/>
        </w:rPr>
      </w:pPr>
    </w:p>
    <w:p w:rsidR="0068705A" w:rsidRPr="00AE6C69" w:rsidRDefault="0068705A" w:rsidP="00AE6C69">
      <w:pPr>
        <w:spacing w:line="306" w:lineRule="exact"/>
        <w:ind w:left="84"/>
        <w:jc w:val="both"/>
        <w:rPr>
          <w:rFonts w:ascii="David" w:hAnsi="David"/>
          <w:spacing w:val="6"/>
          <w:rtl/>
        </w:rPr>
      </w:pPr>
      <w:r w:rsidRPr="00AE6C69">
        <w:rPr>
          <w:rFonts w:ascii="David" w:hAnsi="David"/>
          <w:spacing w:val="6"/>
          <w:u w:val="single"/>
          <w:rtl/>
        </w:rPr>
        <w:t xml:space="preserve">בחינת </w:t>
      </w:r>
      <w:r w:rsidR="00097D93" w:rsidRPr="00AE6C69">
        <w:rPr>
          <w:rFonts w:ascii="David" w:hAnsi="David" w:hint="cs"/>
          <w:spacing w:val="6"/>
          <w:u w:val="single"/>
          <w:rtl/>
        </w:rPr>
        <w:t>ההסבר ל</w:t>
      </w:r>
      <w:r w:rsidRPr="00AE6C69">
        <w:rPr>
          <w:rFonts w:ascii="David" w:hAnsi="David"/>
          <w:spacing w:val="6"/>
          <w:u w:val="single"/>
          <w:rtl/>
        </w:rPr>
        <w:t>שיהוי ביחס לתקופה השנייה</w:t>
      </w:r>
      <w:r w:rsidRPr="00AE6C69">
        <w:rPr>
          <w:rFonts w:ascii="David" w:hAnsi="David"/>
          <w:spacing w:val="6"/>
          <w:rtl/>
        </w:rPr>
        <w:t xml:space="preserve"> – </w:t>
      </w:r>
    </w:p>
    <w:p w:rsidR="00444962" w:rsidRPr="00AE6C69" w:rsidRDefault="00444962" w:rsidP="00AE6C69">
      <w:pPr>
        <w:pStyle w:val="af0"/>
        <w:spacing w:after="0" w:line="306" w:lineRule="exact"/>
        <w:rPr>
          <w:rFonts w:ascii="David" w:hAnsi="David" w:cs="David"/>
          <w:spacing w:val="6"/>
          <w:sz w:val="24"/>
          <w:szCs w:val="24"/>
          <w:rtl/>
        </w:rPr>
      </w:pPr>
    </w:p>
    <w:p w:rsidR="00E507CC" w:rsidRPr="00AE6C69" w:rsidRDefault="00097D93"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כאמור לעיל, </w:t>
      </w:r>
      <w:r w:rsidR="00E507CC" w:rsidRPr="00AE6C69">
        <w:rPr>
          <w:rFonts w:ascii="David" w:hAnsi="David" w:cs="David" w:hint="cs"/>
          <w:spacing w:val="6"/>
          <w:sz w:val="24"/>
          <w:szCs w:val="24"/>
          <w:rtl/>
        </w:rPr>
        <w:t>תקופת התיישנות השנייה חלה ממועד הגשת תביעת האימהות (ביום 15.7.2015) ועד ל</w:t>
      </w:r>
      <w:r w:rsidR="00D16934" w:rsidRPr="00AE6C69">
        <w:rPr>
          <w:rFonts w:ascii="David" w:hAnsi="David" w:cs="David" w:hint="cs"/>
          <w:spacing w:val="6"/>
          <w:sz w:val="24"/>
          <w:szCs w:val="24"/>
          <w:rtl/>
        </w:rPr>
        <w:t xml:space="preserve">מועד </w:t>
      </w:r>
      <w:r w:rsidR="00E507CC" w:rsidRPr="00AE6C69">
        <w:rPr>
          <w:rFonts w:ascii="David" w:hAnsi="David" w:cs="David" w:hint="cs"/>
          <w:spacing w:val="6"/>
          <w:sz w:val="24"/>
          <w:szCs w:val="24"/>
          <w:rtl/>
        </w:rPr>
        <w:t>הגשת הבקשה דנן (ביום 7.8.2020).</w:t>
      </w:r>
    </w:p>
    <w:p w:rsidR="00D16934" w:rsidRPr="00AE6C69" w:rsidRDefault="00D16934" w:rsidP="00AE6C69">
      <w:pPr>
        <w:pStyle w:val="af0"/>
        <w:spacing w:after="0" w:line="306" w:lineRule="exact"/>
        <w:ind w:left="651"/>
        <w:jc w:val="both"/>
        <w:rPr>
          <w:rFonts w:ascii="David" w:hAnsi="David" w:cs="David"/>
          <w:spacing w:val="6"/>
          <w:sz w:val="24"/>
          <w:szCs w:val="24"/>
        </w:rPr>
      </w:pPr>
    </w:p>
    <w:p w:rsidR="00794E75" w:rsidRPr="00AE6C69" w:rsidRDefault="00E507CC" w:rsidP="00F74450">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לטענת המבקש, </w:t>
      </w:r>
      <w:r w:rsidR="00097D93" w:rsidRPr="00AE6C69">
        <w:rPr>
          <w:rFonts w:ascii="David" w:hAnsi="David" w:cs="David" w:hint="cs"/>
          <w:spacing w:val="6"/>
          <w:sz w:val="24"/>
          <w:szCs w:val="24"/>
          <w:rtl/>
        </w:rPr>
        <w:t xml:space="preserve">הבקשה לתיקון הצו הוגשה </w:t>
      </w:r>
      <w:r w:rsidRPr="00AE6C69">
        <w:rPr>
          <w:rFonts w:ascii="David" w:hAnsi="David" w:cs="David" w:hint="cs"/>
          <w:spacing w:val="6"/>
          <w:sz w:val="24"/>
          <w:szCs w:val="24"/>
          <w:rtl/>
        </w:rPr>
        <w:t xml:space="preserve">ללא שיהוי, מיד לאחר </w:t>
      </w:r>
      <w:r w:rsidR="00097D93" w:rsidRPr="00AE6C69">
        <w:rPr>
          <w:rFonts w:ascii="David" w:hAnsi="David" w:cs="David" w:hint="cs"/>
          <w:spacing w:val="6"/>
          <w:sz w:val="24"/>
          <w:szCs w:val="24"/>
          <w:rtl/>
        </w:rPr>
        <w:t>שהתבררה תביעת האימהות והוכרעה בפסק דין חלוט.</w:t>
      </w:r>
      <w:r w:rsidR="00794E75" w:rsidRPr="00AE6C69">
        <w:rPr>
          <w:rFonts w:ascii="David" w:hAnsi="David" w:cs="David"/>
          <w:spacing w:val="6"/>
          <w:sz w:val="24"/>
          <w:szCs w:val="24"/>
          <w:rtl/>
        </w:rPr>
        <w:t xml:space="preserve">  </w:t>
      </w:r>
    </w:p>
    <w:p w:rsidR="00794E75" w:rsidRPr="00F74450" w:rsidRDefault="00794E75" w:rsidP="00AE6C69">
      <w:pPr>
        <w:pStyle w:val="af0"/>
        <w:spacing w:after="0" w:line="306" w:lineRule="exact"/>
        <w:ind w:left="651"/>
        <w:jc w:val="both"/>
        <w:rPr>
          <w:rFonts w:ascii="David" w:hAnsi="David" w:cs="David"/>
          <w:spacing w:val="6"/>
          <w:sz w:val="24"/>
          <w:szCs w:val="24"/>
        </w:rPr>
      </w:pPr>
    </w:p>
    <w:p w:rsidR="00794E75" w:rsidRPr="00AE6C69" w:rsidRDefault="00E507CC"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מנגד, </w:t>
      </w:r>
      <w:r w:rsidR="00794E75" w:rsidRPr="00AE6C69">
        <w:rPr>
          <w:rFonts w:ascii="David" w:hAnsi="David" w:cs="David"/>
          <w:spacing w:val="6"/>
          <w:sz w:val="24"/>
          <w:szCs w:val="24"/>
          <w:rtl/>
        </w:rPr>
        <w:t xml:space="preserve">לטענת המשיב, היה על המבקש להגיש בקשה לתיקון צו הירושה יחד עם תביעתו לאימהות, כך היו נדונים שני ההליכים גם יחד </w:t>
      </w:r>
      <w:r w:rsidR="00D16934" w:rsidRPr="00AE6C69">
        <w:rPr>
          <w:rFonts w:ascii="David" w:hAnsi="David" w:cs="David" w:hint="cs"/>
          <w:spacing w:val="6"/>
          <w:sz w:val="24"/>
          <w:szCs w:val="24"/>
          <w:rtl/>
        </w:rPr>
        <w:t>א</w:t>
      </w:r>
      <w:r w:rsidR="00794E75" w:rsidRPr="00AE6C69">
        <w:rPr>
          <w:rFonts w:ascii="David" w:hAnsi="David" w:cs="David"/>
          <w:spacing w:val="6"/>
          <w:sz w:val="24"/>
          <w:szCs w:val="24"/>
          <w:rtl/>
        </w:rPr>
        <w:t>ו</w:t>
      </w:r>
      <w:r w:rsidR="00D16934" w:rsidRPr="00AE6C69">
        <w:rPr>
          <w:rFonts w:ascii="David" w:hAnsi="David" w:cs="David" w:hint="cs"/>
          <w:spacing w:val="6"/>
          <w:sz w:val="24"/>
          <w:szCs w:val="24"/>
          <w:rtl/>
        </w:rPr>
        <w:t xml:space="preserve"> </w:t>
      </w:r>
      <w:r w:rsidR="00794E75" w:rsidRPr="00AE6C69">
        <w:rPr>
          <w:rFonts w:ascii="David" w:hAnsi="David" w:cs="David"/>
          <w:spacing w:val="6"/>
          <w:sz w:val="24"/>
          <w:szCs w:val="24"/>
          <w:rtl/>
        </w:rPr>
        <w:t>למצער במקביל; שתיקתו ובחירתו שלא לעשות כן, כמוה כנטישת ההליך ושיהוי חריף וקיצוני בנקיטתו.</w:t>
      </w:r>
    </w:p>
    <w:p w:rsidR="00794E75" w:rsidRPr="00AE6C69" w:rsidRDefault="00794E75" w:rsidP="00AE6C69">
      <w:pPr>
        <w:pStyle w:val="af0"/>
        <w:spacing w:after="0" w:line="306" w:lineRule="exact"/>
        <w:ind w:left="651"/>
        <w:jc w:val="both"/>
        <w:rPr>
          <w:rFonts w:ascii="David" w:hAnsi="David" w:cs="David"/>
          <w:spacing w:val="6"/>
          <w:sz w:val="24"/>
          <w:szCs w:val="24"/>
          <w:rtl/>
        </w:rPr>
      </w:pPr>
    </w:p>
    <w:p w:rsidR="00794E75" w:rsidRPr="00AE6C69" w:rsidRDefault="00794E75" w:rsidP="00F74450">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 xml:space="preserve">איני </w:t>
      </w:r>
      <w:r w:rsidR="00F74450">
        <w:rPr>
          <w:rFonts w:ascii="David" w:hAnsi="David" w:cs="David" w:hint="cs"/>
          <w:spacing w:val="6"/>
          <w:sz w:val="24"/>
          <w:szCs w:val="24"/>
          <w:rtl/>
        </w:rPr>
        <w:t>מקבלת את טענת המשיב; אבאר טעמיי</w:t>
      </w:r>
      <w:r w:rsidRPr="00AE6C69">
        <w:rPr>
          <w:rFonts w:ascii="David" w:hAnsi="David" w:cs="David"/>
          <w:spacing w:val="6"/>
          <w:sz w:val="24"/>
          <w:szCs w:val="24"/>
          <w:rtl/>
        </w:rPr>
        <w:t>.</w:t>
      </w:r>
    </w:p>
    <w:p w:rsidR="00794E75" w:rsidRPr="00AE6C69" w:rsidRDefault="00794E75" w:rsidP="00AE6C69">
      <w:pPr>
        <w:pStyle w:val="af0"/>
        <w:spacing w:after="0" w:line="306" w:lineRule="exact"/>
        <w:ind w:left="651"/>
        <w:jc w:val="both"/>
        <w:rPr>
          <w:rFonts w:ascii="David" w:hAnsi="David" w:cs="David"/>
          <w:spacing w:val="6"/>
          <w:sz w:val="24"/>
          <w:szCs w:val="24"/>
          <w:rtl/>
        </w:rPr>
      </w:pPr>
    </w:p>
    <w:p w:rsidR="009F445B" w:rsidRPr="00AE6C69" w:rsidRDefault="00794E75"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b/>
          <w:bCs/>
          <w:spacing w:val="6"/>
          <w:sz w:val="24"/>
          <w:szCs w:val="24"/>
          <w:rtl/>
        </w:rPr>
        <w:t>ראשית</w:t>
      </w:r>
      <w:r w:rsidRPr="00AE6C69">
        <w:rPr>
          <w:rFonts w:ascii="David" w:hAnsi="David" w:cs="David"/>
          <w:spacing w:val="6"/>
          <w:sz w:val="24"/>
          <w:szCs w:val="24"/>
          <w:rtl/>
        </w:rPr>
        <w:t xml:space="preserve">, תיקון צו הירושה התבקש במסגרת תביעת האימהות, בה </w:t>
      </w:r>
      <w:r w:rsidR="009F445B" w:rsidRPr="00AE6C69">
        <w:rPr>
          <w:rFonts w:ascii="David" w:hAnsi="David" w:cs="David" w:hint="cs"/>
          <w:spacing w:val="6"/>
          <w:sz w:val="24"/>
          <w:szCs w:val="24"/>
          <w:rtl/>
        </w:rPr>
        <w:t>נתבקש בית המשפט</w:t>
      </w:r>
      <w:r w:rsidRPr="00AE6C69">
        <w:rPr>
          <w:rFonts w:ascii="David" w:hAnsi="David" w:cs="David"/>
          <w:spacing w:val="6"/>
          <w:sz w:val="24"/>
          <w:szCs w:val="24"/>
          <w:rtl/>
        </w:rPr>
        <w:t xml:space="preserve"> "</w:t>
      </w:r>
      <w:r w:rsidRPr="00AE6C69">
        <w:rPr>
          <w:rFonts w:ascii="Miriam" w:hAnsi="Miriam" w:cs="Miriam"/>
          <w:spacing w:val="6"/>
          <w:sz w:val="24"/>
          <w:szCs w:val="24"/>
          <w:rtl/>
        </w:rPr>
        <w:t>...להורות על תיקון צו הירושה שניתן בתיק 145958 ביום 24.10.10 כך שהתובע יירשם כיורש 1/8 מעיזבונה</w:t>
      </w:r>
      <w:r w:rsidRPr="00AE6C69">
        <w:rPr>
          <w:rFonts w:ascii="David" w:hAnsi="David" w:cs="David"/>
          <w:spacing w:val="6"/>
          <w:sz w:val="24"/>
          <w:szCs w:val="24"/>
          <w:rtl/>
        </w:rPr>
        <w:t>" (נספח ו'</w:t>
      </w:r>
      <w:r w:rsidR="00565458" w:rsidRPr="00AE6C69">
        <w:rPr>
          <w:rFonts w:ascii="David" w:hAnsi="David" w:cs="David" w:hint="cs"/>
          <w:spacing w:val="6"/>
          <w:sz w:val="24"/>
          <w:szCs w:val="24"/>
          <w:rtl/>
        </w:rPr>
        <w:t xml:space="preserve"> לכתב התשובה</w:t>
      </w:r>
      <w:r w:rsidRPr="00AE6C69">
        <w:rPr>
          <w:rFonts w:ascii="David" w:hAnsi="David" w:cs="David"/>
          <w:spacing w:val="6"/>
          <w:sz w:val="24"/>
          <w:szCs w:val="24"/>
          <w:rtl/>
        </w:rPr>
        <w:t>); אלא שבשל כך שעתירה זו</w:t>
      </w:r>
      <w:r w:rsidR="009F445B" w:rsidRPr="00AE6C69">
        <w:rPr>
          <w:rFonts w:ascii="David" w:hAnsi="David" w:cs="David"/>
          <w:spacing w:val="6"/>
          <w:sz w:val="24"/>
          <w:szCs w:val="24"/>
          <w:rtl/>
        </w:rPr>
        <w:t xml:space="preserve"> לא יכלה להתברר במסגרת דיונית </w:t>
      </w:r>
      <w:r w:rsidR="009F445B" w:rsidRPr="00AE6C69">
        <w:rPr>
          <w:rFonts w:ascii="David" w:hAnsi="David" w:cs="David" w:hint="cs"/>
          <w:spacing w:val="6"/>
          <w:sz w:val="24"/>
          <w:szCs w:val="24"/>
          <w:rtl/>
        </w:rPr>
        <w:t>של תביעת אימהות, היא כלל לא נדונה (ר' החלטות מ</w:t>
      </w:r>
      <w:r w:rsidR="00D16934" w:rsidRPr="00AE6C69">
        <w:rPr>
          <w:rFonts w:ascii="David" w:hAnsi="David" w:cs="David" w:hint="cs"/>
          <w:spacing w:val="6"/>
          <w:sz w:val="24"/>
          <w:szCs w:val="24"/>
          <w:rtl/>
        </w:rPr>
        <w:t xml:space="preserve">הימים </w:t>
      </w:r>
      <w:r w:rsidR="009F445B" w:rsidRPr="00AE6C69">
        <w:rPr>
          <w:rFonts w:ascii="David" w:hAnsi="David" w:cs="David" w:hint="cs"/>
          <w:spacing w:val="6"/>
          <w:sz w:val="24"/>
          <w:szCs w:val="24"/>
          <w:rtl/>
        </w:rPr>
        <w:t>15.7.2015</w:t>
      </w:r>
      <w:r w:rsidR="00D16934" w:rsidRPr="00AE6C69">
        <w:rPr>
          <w:rFonts w:ascii="David" w:hAnsi="David" w:cs="David" w:hint="cs"/>
          <w:spacing w:val="6"/>
          <w:sz w:val="24"/>
          <w:szCs w:val="24"/>
          <w:rtl/>
        </w:rPr>
        <w:t xml:space="preserve">, </w:t>
      </w:r>
      <w:r w:rsidR="009F445B" w:rsidRPr="00AE6C69">
        <w:rPr>
          <w:rFonts w:ascii="David" w:hAnsi="David" w:cs="David" w:hint="cs"/>
          <w:spacing w:val="6"/>
          <w:sz w:val="24"/>
          <w:szCs w:val="24"/>
          <w:rtl/>
        </w:rPr>
        <w:t xml:space="preserve">10.6.2016 תמ"ש 31326-07-15). </w:t>
      </w:r>
    </w:p>
    <w:p w:rsidR="00794E75" w:rsidRPr="00AE6C69" w:rsidRDefault="00794E75" w:rsidP="00AE6C69">
      <w:pPr>
        <w:pStyle w:val="af0"/>
        <w:spacing w:after="0" w:line="306" w:lineRule="exact"/>
        <w:ind w:left="651"/>
        <w:jc w:val="both"/>
        <w:rPr>
          <w:rFonts w:ascii="David" w:hAnsi="David" w:cs="David"/>
          <w:spacing w:val="6"/>
          <w:sz w:val="24"/>
          <w:szCs w:val="24"/>
        </w:rPr>
      </w:pPr>
    </w:p>
    <w:p w:rsidR="00794E75" w:rsidRPr="00AE6C69" w:rsidRDefault="00794E75" w:rsidP="00742BEC">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b/>
          <w:bCs/>
          <w:spacing w:val="6"/>
          <w:sz w:val="24"/>
          <w:szCs w:val="24"/>
          <w:rtl/>
        </w:rPr>
        <w:t>שנית</w:t>
      </w:r>
      <w:r w:rsidRPr="00AE6C69">
        <w:rPr>
          <w:rFonts w:ascii="David" w:hAnsi="David" w:cs="David"/>
          <w:spacing w:val="6"/>
          <w:sz w:val="24"/>
          <w:szCs w:val="24"/>
          <w:rtl/>
        </w:rPr>
        <w:t xml:space="preserve">, טרם הכרעה בתביעת האימהות, המבקש היה רשום </w:t>
      </w:r>
      <w:r w:rsidR="009F445B" w:rsidRPr="00AE6C69">
        <w:rPr>
          <w:rFonts w:ascii="David" w:hAnsi="David" w:cs="David" w:hint="cs"/>
          <w:spacing w:val="6"/>
          <w:sz w:val="24"/>
          <w:szCs w:val="24"/>
          <w:rtl/>
        </w:rPr>
        <w:t xml:space="preserve">במרשם האוכלוסין </w:t>
      </w:r>
      <w:r w:rsidRPr="00AE6C69">
        <w:rPr>
          <w:rFonts w:ascii="David" w:hAnsi="David" w:cs="David"/>
          <w:spacing w:val="6"/>
          <w:sz w:val="24"/>
          <w:szCs w:val="24"/>
          <w:rtl/>
        </w:rPr>
        <w:t>כבנה של סבתו, ש</w:t>
      </w:r>
      <w:r w:rsidR="00742BEC">
        <w:rPr>
          <w:rFonts w:ascii="David" w:hAnsi="David" w:cs="David" w:hint="cs"/>
          <w:spacing w:val="6"/>
          <w:sz w:val="24"/>
          <w:szCs w:val="24"/>
          <w:rtl/>
        </w:rPr>
        <w:t>.י</w:t>
      </w:r>
      <w:r w:rsidR="009F445B" w:rsidRPr="00AE6C69">
        <w:rPr>
          <w:rFonts w:ascii="David" w:hAnsi="David" w:cs="David"/>
          <w:spacing w:val="6"/>
          <w:sz w:val="24"/>
          <w:szCs w:val="24"/>
          <w:rtl/>
        </w:rPr>
        <w:t xml:space="preserve"> ז"ל, וכאחיה של המנוחה</w:t>
      </w:r>
      <w:r w:rsidR="009F445B" w:rsidRPr="00AE6C69">
        <w:rPr>
          <w:rFonts w:ascii="David" w:hAnsi="David" w:cs="David" w:hint="cs"/>
          <w:spacing w:val="6"/>
          <w:sz w:val="24"/>
          <w:szCs w:val="24"/>
          <w:rtl/>
        </w:rPr>
        <w:t xml:space="preserve">; </w:t>
      </w:r>
      <w:r w:rsidRPr="00AE6C69">
        <w:rPr>
          <w:rFonts w:ascii="David" w:hAnsi="David" w:cs="David"/>
          <w:spacing w:val="6"/>
          <w:sz w:val="24"/>
          <w:szCs w:val="24"/>
          <w:rtl/>
        </w:rPr>
        <w:t xml:space="preserve">ועל כן </w:t>
      </w:r>
      <w:r w:rsidR="00097D93" w:rsidRPr="00AE6C69">
        <w:rPr>
          <w:rFonts w:ascii="David" w:hAnsi="David" w:cs="David" w:hint="cs"/>
          <w:spacing w:val="6"/>
          <w:sz w:val="24"/>
          <w:szCs w:val="24"/>
          <w:rtl/>
        </w:rPr>
        <w:t xml:space="preserve">ספק אם היה </w:t>
      </w:r>
      <w:r w:rsidRPr="00AE6C69">
        <w:rPr>
          <w:rFonts w:ascii="David" w:hAnsi="David" w:cs="David"/>
          <w:spacing w:val="6"/>
          <w:sz w:val="24"/>
          <w:szCs w:val="24"/>
          <w:rtl/>
        </w:rPr>
        <w:t>לו כ</w:t>
      </w:r>
      <w:r w:rsidR="00097D93" w:rsidRPr="00AE6C69">
        <w:rPr>
          <w:rFonts w:ascii="David" w:hAnsi="David" w:cs="David" w:hint="cs"/>
          <w:spacing w:val="6"/>
          <w:sz w:val="24"/>
          <w:szCs w:val="24"/>
          <w:rtl/>
        </w:rPr>
        <w:t>ל</w:t>
      </w:r>
      <w:r w:rsidRPr="00AE6C69">
        <w:rPr>
          <w:rFonts w:ascii="David" w:hAnsi="David" w:cs="David"/>
          <w:spacing w:val="6"/>
          <w:sz w:val="24"/>
          <w:szCs w:val="24"/>
          <w:rtl/>
        </w:rPr>
        <w:t xml:space="preserve">ל מעמד להגיש בקשה </w:t>
      </w:r>
      <w:r w:rsidRPr="00AE6C69">
        <w:rPr>
          <w:rFonts w:ascii="David" w:hAnsi="David" w:cs="David"/>
          <w:spacing w:val="6"/>
          <w:sz w:val="24"/>
          <w:szCs w:val="24"/>
          <w:rtl/>
        </w:rPr>
        <w:lastRenderedPageBreak/>
        <w:t>לרשם הירושה לתיקון צו הירושה; וכך העיד המשיב לעניין זה: "</w:t>
      </w:r>
      <w:r w:rsidRPr="00AE6C69">
        <w:rPr>
          <w:rFonts w:ascii="Miriam" w:hAnsi="Miriam" w:cs="Miriam"/>
          <w:b/>
          <w:bCs/>
          <w:spacing w:val="6"/>
          <w:sz w:val="24"/>
          <w:szCs w:val="24"/>
          <w:rtl/>
        </w:rPr>
        <w:t xml:space="preserve">ש. למה לא הגשת יחד איתה בקשה לתיקון צו ירושה? </w:t>
      </w:r>
      <w:r w:rsidRPr="00AE6C69">
        <w:rPr>
          <w:rFonts w:ascii="Miriam" w:hAnsi="Miriam" w:cs="Miriam"/>
          <w:spacing w:val="6"/>
          <w:sz w:val="24"/>
          <w:szCs w:val="24"/>
          <w:rtl/>
        </w:rPr>
        <w:t xml:space="preserve">ת. אני לא יכול להגיש כי אין לי את האסמכתא שאני הבן שלך </w:t>
      </w:r>
      <w:r w:rsidRPr="00AE6C69">
        <w:rPr>
          <w:rFonts w:ascii="David" w:hAnsi="David" w:cs="David"/>
          <w:spacing w:val="6"/>
          <w:sz w:val="24"/>
          <w:szCs w:val="24"/>
          <w:rtl/>
        </w:rPr>
        <w:t>(צ"ל שלה – ס.א.)</w:t>
      </w:r>
      <w:r w:rsidRPr="00AE6C69">
        <w:rPr>
          <w:rFonts w:ascii="Miriam" w:hAnsi="Miriam" w:cs="Miriam"/>
          <w:spacing w:val="6"/>
          <w:sz w:val="24"/>
          <w:szCs w:val="24"/>
          <w:rtl/>
        </w:rPr>
        <w:t xml:space="preserve"> כאשר קיבלתי את האסמכתא שאני הבן שלך </w:t>
      </w:r>
      <w:r w:rsidRPr="00AE6C69">
        <w:rPr>
          <w:rFonts w:ascii="David" w:hAnsi="David" w:cs="David"/>
          <w:spacing w:val="6"/>
          <w:sz w:val="24"/>
          <w:szCs w:val="24"/>
          <w:rtl/>
        </w:rPr>
        <w:t>(צ"ל שלה – ס.א.)</w:t>
      </w:r>
      <w:r w:rsidRPr="00AE6C69">
        <w:rPr>
          <w:rFonts w:ascii="Miriam" w:hAnsi="Miriam" w:cs="Miriam"/>
          <w:spacing w:val="6"/>
          <w:sz w:val="24"/>
          <w:szCs w:val="24"/>
          <w:rtl/>
        </w:rPr>
        <w:t xml:space="preserve"> אחרי שבועיים הגשתי את התביעה</w:t>
      </w:r>
      <w:r w:rsidRPr="00AE6C69">
        <w:rPr>
          <w:rFonts w:ascii="David" w:hAnsi="David" w:cs="David"/>
          <w:spacing w:val="6"/>
          <w:sz w:val="24"/>
          <w:szCs w:val="24"/>
          <w:rtl/>
        </w:rPr>
        <w:t>" (עמ' 15, ש' 21-19); "</w:t>
      </w:r>
      <w:r w:rsidRPr="00AE6C69">
        <w:rPr>
          <w:rFonts w:ascii="Miriam" w:hAnsi="Miriam" w:cs="Miriam"/>
          <w:b/>
          <w:bCs/>
          <w:spacing w:val="6"/>
          <w:sz w:val="24"/>
          <w:szCs w:val="24"/>
          <w:rtl/>
        </w:rPr>
        <w:t>ש. אבל היה לך עו"ד. למה העו"ד שלך לא הגיש את התביעה הזאת?</w:t>
      </w:r>
      <w:r w:rsidRPr="00AE6C69">
        <w:rPr>
          <w:rFonts w:ascii="Miriam" w:hAnsi="Miriam" w:cs="Miriam"/>
          <w:spacing w:val="6"/>
          <w:sz w:val="24"/>
          <w:szCs w:val="24"/>
          <w:rtl/>
        </w:rPr>
        <w:t xml:space="preserve"> ת. אני יודע שעד שלא הוכח שאני הבן שלה אני לא יכול לעשות כלום</w:t>
      </w:r>
      <w:r w:rsidRPr="00AE6C69">
        <w:rPr>
          <w:rFonts w:ascii="David" w:hAnsi="David" w:cs="David"/>
          <w:spacing w:val="6"/>
          <w:sz w:val="24"/>
          <w:szCs w:val="24"/>
          <w:rtl/>
        </w:rPr>
        <w:t>" (עמ' 15, ש' 31-30).</w:t>
      </w:r>
    </w:p>
    <w:p w:rsidR="00794E75" w:rsidRPr="00AE6C69" w:rsidRDefault="00794E75" w:rsidP="00AE6C69">
      <w:pPr>
        <w:pStyle w:val="af0"/>
        <w:spacing w:after="0" w:line="306" w:lineRule="exact"/>
        <w:rPr>
          <w:rFonts w:ascii="David" w:hAnsi="David" w:cs="David"/>
          <w:b/>
          <w:bCs/>
          <w:spacing w:val="6"/>
          <w:sz w:val="24"/>
          <w:szCs w:val="24"/>
        </w:rPr>
      </w:pPr>
    </w:p>
    <w:p w:rsidR="00794E75" w:rsidRPr="00AE6C69" w:rsidRDefault="00794E75" w:rsidP="004F49CE">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b/>
          <w:bCs/>
          <w:spacing w:val="6"/>
          <w:sz w:val="24"/>
          <w:szCs w:val="24"/>
          <w:rtl/>
        </w:rPr>
        <w:t>שלישית</w:t>
      </w:r>
      <w:r w:rsidRPr="00AE6C69">
        <w:rPr>
          <w:rFonts w:ascii="David" w:hAnsi="David" w:cs="David"/>
          <w:spacing w:val="6"/>
          <w:sz w:val="24"/>
          <w:szCs w:val="24"/>
          <w:rtl/>
        </w:rPr>
        <w:t xml:space="preserve">, העובדה בדבר היות המבקש בנה של המנוחה הייתה </w:t>
      </w:r>
      <w:r w:rsidR="00D16934" w:rsidRPr="00AE6C69">
        <w:rPr>
          <w:rFonts w:ascii="David" w:hAnsi="David" w:cs="David" w:hint="cs"/>
          <w:spacing w:val="6"/>
          <w:sz w:val="24"/>
          <w:szCs w:val="24"/>
          <w:rtl/>
        </w:rPr>
        <w:t>שנויה ב</w:t>
      </w:r>
      <w:r w:rsidRPr="00AE6C69">
        <w:rPr>
          <w:rFonts w:ascii="David" w:hAnsi="David" w:cs="David"/>
          <w:spacing w:val="6"/>
          <w:sz w:val="24"/>
          <w:szCs w:val="24"/>
          <w:rtl/>
        </w:rPr>
        <w:t>מחלוקת עובדתית</w:t>
      </w:r>
      <w:r w:rsidR="009F445B" w:rsidRPr="00AE6C69">
        <w:rPr>
          <w:rFonts w:ascii="David" w:hAnsi="David" w:cs="David" w:hint="cs"/>
          <w:spacing w:val="6"/>
          <w:sz w:val="24"/>
          <w:szCs w:val="24"/>
          <w:rtl/>
        </w:rPr>
        <w:t xml:space="preserve"> מהותית</w:t>
      </w:r>
      <w:r w:rsidR="009F445B" w:rsidRPr="00AE6C69">
        <w:rPr>
          <w:rFonts w:ascii="David" w:hAnsi="David" w:cs="David"/>
          <w:spacing w:val="6"/>
          <w:sz w:val="24"/>
          <w:szCs w:val="24"/>
          <w:rtl/>
        </w:rPr>
        <w:t xml:space="preserve"> </w:t>
      </w:r>
      <w:r w:rsidR="0057304A" w:rsidRPr="00AE6C69">
        <w:rPr>
          <w:rFonts w:ascii="David" w:hAnsi="David" w:cs="David" w:hint="cs"/>
          <w:spacing w:val="6"/>
          <w:sz w:val="24"/>
          <w:szCs w:val="24"/>
          <w:rtl/>
        </w:rPr>
        <w:t xml:space="preserve">בין הצדדים, אשר </w:t>
      </w:r>
      <w:r w:rsidR="004F49CE">
        <w:rPr>
          <w:rFonts w:ascii="David" w:hAnsi="David" w:cs="David" w:hint="cs"/>
          <w:spacing w:val="6"/>
          <w:sz w:val="24"/>
          <w:szCs w:val="24"/>
          <w:rtl/>
        </w:rPr>
        <w:t>דרשה</w:t>
      </w:r>
      <w:r w:rsidR="009F445B" w:rsidRPr="00AE6C69">
        <w:rPr>
          <w:rFonts w:ascii="David" w:hAnsi="David" w:cs="David"/>
          <w:spacing w:val="6"/>
          <w:sz w:val="24"/>
          <w:szCs w:val="24"/>
          <w:rtl/>
        </w:rPr>
        <w:t xml:space="preserve"> קודם בירור והכרעה</w:t>
      </w:r>
      <w:r w:rsidR="009F445B" w:rsidRPr="00AE6C69">
        <w:rPr>
          <w:rFonts w:ascii="David" w:hAnsi="David" w:cs="David" w:hint="cs"/>
          <w:spacing w:val="6"/>
          <w:sz w:val="24"/>
          <w:szCs w:val="24"/>
          <w:rtl/>
        </w:rPr>
        <w:t xml:space="preserve">; בהקשר לכך, יש </w:t>
      </w:r>
      <w:r w:rsidRPr="00AE6C69">
        <w:rPr>
          <w:rFonts w:ascii="David" w:hAnsi="David" w:cs="David"/>
          <w:spacing w:val="6"/>
          <w:sz w:val="24"/>
          <w:szCs w:val="24"/>
          <w:rtl/>
        </w:rPr>
        <w:t xml:space="preserve">לציין, כי המשיב וילדיו התכחשו </w:t>
      </w:r>
      <w:r w:rsidR="009F445B" w:rsidRPr="00AE6C69">
        <w:rPr>
          <w:rFonts w:ascii="David" w:hAnsi="David" w:cs="David" w:hint="cs"/>
          <w:spacing w:val="6"/>
          <w:sz w:val="24"/>
          <w:szCs w:val="24"/>
          <w:rtl/>
        </w:rPr>
        <w:t xml:space="preserve">בכל תוקף </w:t>
      </w:r>
      <w:r w:rsidRPr="00AE6C69">
        <w:rPr>
          <w:rFonts w:ascii="David" w:hAnsi="David" w:cs="David"/>
          <w:spacing w:val="6"/>
          <w:sz w:val="24"/>
          <w:szCs w:val="24"/>
          <w:rtl/>
        </w:rPr>
        <w:t xml:space="preserve">לטענת המבקש בדבר היותו בנה של המנוחה, אשר הוגדרה על ידם כ"טענה הזויה" ללא כל סימוכין, "שמועה", "סיפור מעשה ובדיה", "עלילה לסיפור או סרט טוב, הא ותו לאו", ו"סיפור מצוץ מהאצבע" (ר' סיכומים </w:t>
      </w:r>
      <w:r w:rsidR="009F445B" w:rsidRPr="00AE6C69">
        <w:rPr>
          <w:rFonts w:ascii="David" w:hAnsi="David" w:cs="David" w:hint="cs"/>
          <w:spacing w:val="6"/>
          <w:sz w:val="24"/>
          <w:szCs w:val="24"/>
          <w:rtl/>
        </w:rPr>
        <w:t>מטעם ה</w:t>
      </w:r>
      <w:r w:rsidR="006A1178">
        <w:rPr>
          <w:rFonts w:ascii="David" w:hAnsi="David" w:cs="David" w:hint="cs"/>
          <w:spacing w:val="6"/>
          <w:sz w:val="24"/>
          <w:szCs w:val="24"/>
          <w:rtl/>
        </w:rPr>
        <w:t>משיב בתמ"ש 31326-07-15</w:t>
      </w:r>
      <w:r w:rsidR="0057304A" w:rsidRPr="00AE6C69">
        <w:rPr>
          <w:rFonts w:ascii="David" w:hAnsi="David" w:cs="David"/>
          <w:spacing w:val="6"/>
          <w:sz w:val="24"/>
          <w:szCs w:val="24"/>
          <w:rtl/>
        </w:rPr>
        <w:t>)</w:t>
      </w:r>
      <w:r w:rsidR="00F74450">
        <w:rPr>
          <w:rFonts w:ascii="David" w:hAnsi="David" w:cs="David" w:hint="cs"/>
          <w:spacing w:val="6"/>
          <w:sz w:val="24"/>
          <w:szCs w:val="24"/>
          <w:rtl/>
        </w:rPr>
        <w:t xml:space="preserve">. </w:t>
      </w:r>
      <w:r w:rsidRPr="00AE6C69">
        <w:rPr>
          <w:rFonts w:ascii="David" w:hAnsi="David" w:cs="David"/>
          <w:spacing w:val="6"/>
          <w:sz w:val="24"/>
          <w:szCs w:val="24"/>
          <w:rtl/>
        </w:rPr>
        <w:t>בנסיבות אלה</w:t>
      </w:r>
      <w:r w:rsidR="00F74450">
        <w:rPr>
          <w:rFonts w:ascii="David" w:hAnsi="David" w:cs="David" w:hint="cs"/>
          <w:spacing w:val="6"/>
          <w:sz w:val="24"/>
          <w:szCs w:val="24"/>
          <w:rtl/>
        </w:rPr>
        <w:t xml:space="preserve"> </w:t>
      </w:r>
      <w:r w:rsidRPr="00AE6C69">
        <w:rPr>
          <w:rFonts w:ascii="David" w:hAnsi="David" w:cs="David"/>
          <w:spacing w:val="6"/>
          <w:sz w:val="24"/>
          <w:szCs w:val="24"/>
          <w:rtl/>
        </w:rPr>
        <w:t>הגשת הבקשה לתיקון</w:t>
      </w:r>
      <w:r w:rsidR="00F74450">
        <w:rPr>
          <w:rFonts w:ascii="David" w:hAnsi="David" w:cs="David" w:hint="cs"/>
          <w:spacing w:val="6"/>
          <w:sz w:val="24"/>
          <w:szCs w:val="24"/>
          <w:rtl/>
        </w:rPr>
        <w:t xml:space="preserve"> צו ירושה</w:t>
      </w:r>
      <w:r w:rsidRPr="00AE6C69">
        <w:rPr>
          <w:rFonts w:ascii="David" w:hAnsi="David" w:cs="David"/>
          <w:spacing w:val="6"/>
          <w:sz w:val="24"/>
          <w:szCs w:val="24"/>
          <w:rtl/>
        </w:rPr>
        <w:t xml:space="preserve">, לאחר הכרעה במחלוקת </w:t>
      </w:r>
      <w:r w:rsidR="00F74450">
        <w:rPr>
          <w:rFonts w:ascii="David" w:hAnsi="David" w:cs="David" w:hint="cs"/>
          <w:spacing w:val="6"/>
          <w:sz w:val="24"/>
          <w:szCs w:val="24"/>
          <w:rtl/>
        </w:rPr>
        <w:t>בעניין האימהות</w:t>
      </w:r>
      <w:r w:rsidRPr="00AE6C69">
        <w:rPr>
          <w:rFonts w:ascii="David" w:hAnsi="David" w:cs="David"/>
          <w:spacing w:val="6"/>
          <w:sz w:val="24"/>
          <w:szCs w:val="24"/>
          <w:rtl/>
        </w:rPr>
        <w:t>, היא טבעית ומסתברת למדי.</w:t>
      </w:r>
    </w:p>
    <w:p w:rsidR="00794E75" w:rsidRPr="00AE6C69" w:rsidRDefault="00794E75" w:rsidP="00AE6C69">
      <w:pPr>
        <w:pStyle w:val="ae"/>
        <w:spacing w:line="306" w:lineRule="exact"/>
        <w:rPr>
          <w:rFonts w:ascii="David" w:hAnsi="David"/>
          <w:spacing w:val="6"/>
          <w:rtl/>
        </w:rPr>
      </w:pPr>
    </w:p>
    <w:p w:rsidR="00794E75" w:rsidRPr="00AE6C69" w:rsidRDefault="00794E75" w:rsidP="00F74450">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b/>
          <w:bCs/>
          <w:spacing w:val="6"/>
          <w:sz w:val="24"/>
          <w:szCs w:val="24"/>
          <w:rtl/>
        </w:rPr>
        <w:t>רביעית</w:t>
      </w:r>
      <w:r w:rsidRPr="00AE6C69">
        <w:rPr>
          <w:rFonts w:ascii="David" w:hAnsi="David" w:cs="David"/>
          <w:spacing w:val="6"/>
          <w:sz w:val="24"/>
          <w:szCs w:val="24"/>
          <w:rtl/>
        </w:rPr>
        <w:t>, לא הוכח כי בנסיבות המקרה המבקש זנח את זכות התביעה העומדת לו; נהפוך הוא, היה ברור וידוע למשיב ובני משפחתו, כי המבקש מתכוון לעמוד על זכויותיו מכח היותו בנה של המנוחה; "</w:t>
      </w:r>
      <w:r w:rsidRPr="00AE6C69">
        <w:rPr>
          <w:rFonts w:ascii="Miriam" w:hAnsi="Miriam" w:cs="Miriam"/>
          <w:b/>
          <w:bCs/>
          <w:spacing w:val="6"/>
          <w:sz w:val="24"/>
          <w:szCs w:val="24"/>
          <w:rtl/>
        </w:rPr>
        <w:t xml:space="preserve">ש. כמה כסף אתה רוצה, אתה יכול להגיד שאינך רוצה כסף? </w:t>
      </w:r>
      <w:r w:rsidRPr="00AE6C69">
        <w:rPr>
          <w:rFonts w:ascii="Miriam" w:hAnsi="Miriam" w:cs="Miriam"/>
          <w:spacing w:val="6"/>
          <w:sz w:val="24"/>
          <w:szCs w:val="24"/>
          <w:rtl/>
        </w:rPr>
        <w:t>ת. אני רוצה את הזהות של אמי אחרי שתהיה לי זהות, אני אדע מה לעשות עם זה</w:t>
      </w:r>
      <w:r w:rsidRPr="00AE6C69">
        <w:rPr>
          <w:rFonts w:ascii="David" w:hAnsi="David" w:cs="David"/>
          <w:spacing w:val="6"/>
          <w:sz w:val="24"/>
          <w:szCs w:val="24"/>
          <w:rtl/>
        </w:rPr>
        <w:t>" (עמ' 11, ש' 28-27; תמ"ש 31326-07-15); "</w:t>
      </w:r>
      <w:r w:rsidRPr="00AE6C69">
        <w:rPr>
          <w:rFonts w:ascii="Miriam" w:hAnsi="Miriam" w:cs="Miriam"/>
          <w:b/>
          <w:bCs/>
          <w:spacing w:val="6"/>
          <w:sz w:val="24"/>
          <w:szCs w:val="24"/>
          <w:rtl/>
        </w:rPr>
        <w:t>ש. יחד עם התביעה הזו הגשת גם בקשה לתיקון צו ירושה?</w:t>
      </w:r>
      <w:r w:rsidRPr="00AE6C69">
        <w:rPr>
          <w:rFonts w:ascii="Miriam" w:hAnsi="Miriam" w:cs="Miriam"/>
          <w:spacing w:val="6"/>
          <w:sz w:val="24"/>
          <w:szCs w:val="24"/>
          <w:rtl/>
        </w:rPr>
        <w:t xml:space="preserve"> ת. אם היא אמא שלי אני צריך לקבל את מה שמגיע לי</w:t>
      </w:r>
      <w:r w:rsidRPr="00AE6C69">
        <w:rPr>
          <w:rFonts w:ascii="David" w:hAnsi="David" w:cs="David"/>
          <w:spacing w:val="6"/>
          <w:sz w:val="24"/>
          <w:szCs w:val="24"/>
          <w:rtl/>
        </w:rPr>
        <w:t>" (עמ' 14, ש' 17-16); גם בא כוח</w:t>
      </w:r>
      <w:r w:rsidR="0057304A" w:rsidRPr="00AE6C69">
        <w:rPr>
          <w:rFonts w:ascii="David" w:hAnsi="David" w:cs="David"/>
          <w:spacing w:val="6"/>
          <w:sz w:val="24"/>
          <w:szCs w:val="24"/>
          <w:rtl/>
        </w:rPr>
        <w:t xml:space="preserve">ו </w:t>
      </w:r>
      <w:r w:rsidR="0057304A" w:rsidRPr="00AE6C69">
        <w:rPr>
          <w:rFonts w:ascii="David" w:hAnsi="David" w:cs="David" w:hint="cs"/>
          <w:spacing w:val="6"/>
          <w:sz w:val="24"/>
          <w:szCs w:val="24"/>
          <w:rtl/>
        </w:rPr>
        <w:t xml:space="preserve">של המבקש </w:t>
      </w:r>
      <w:r w:rsidR="0057304A" w:rsidRPr="00AE6C69">
        <w:rPr>
          <w:rFonts w:ascii="David" w:hAnsi="David" w:cs="David"/>
          <w:spacing w:val="6"/>
          <w:sz w:val="24"/>
          <w:szCs w:val="24"/>
          <w:rtl/>
        </w:rPr>
        <w:t>בתביעת האימהות הבהיר בהקשר זה</w:t>
      </w:r>
      <w:r w:rsidR="0057304A" w:rsidRPr="00AE6C69">
        <w:rPr>
          <w:rFonts w:ascii="David" w:hAnsi="David" w:cs="David" w:hint="cs"/>
          <w:spacing w:val="6"/>
          <w:sz w:val="24"/>
          <w:szCs w:val="24"/>
          <w:rtl/>
        </w:rPr>
        <w:t xml:space="preserve"> כי</w:t>
      </w:r>
      <w:r w:rsidRPr="00AE6C69">
        <w:rPr>
          <w:rFonts w:ascii="David" w:hAnsi="David" w:cs="David"/>
          <w:spacing w:val="6"/>
          <w:sz w:val="24"/>
          <w:szCs w:val="24"/>
          <w:rtl/>
        </w:rPr>
        <w:t xml:space="preserve"> "</w:t>
      </w:r>
      <w:r w:rsidRPr="00AE6C69">
        <w:rPr>
          <w:rFonts w:ascii="Miriam" w:hAnsi="Miriam" w:cs="Miriam"/>
          <w:spacing w:val="6"/>
          <w:sz w:val="24"/>
          <w:szCs w:val="24"/>
          <w:rtl/>
        </w:rPr>
        <w:t>יכול להיות שיתבע או לא יתבע כסף, אז חברי יתמודד עם זה בתביעה הזאת. לא קשור לתביעה הזאת. ולא לעשות פישינג לתיקים הבאים... לעצם העניין כרגע ברור שהוא לא מופיע בצו הירושה. אם לא מופיע כילד ביולוגי הוא לא יכול להופיע שם</w:t>
      </w:r>
      <w:r w:rsidRPr="00AE6C69">
        <w:rPr>
          <w:rFonts w:ascii="David" w:hAnsi="David" w:cs="David"/>
          <w:spacing w:val="6"/>
          <w:sz w:val="24"/>
          <w:szCs w:val="24"/>
          <w:rtl/>
        </w:rPr>
        <w:t>" (עמ' 11, ש' 3-2, ש' 13-12).</w:t>
      </w:r>
    </w:p>
    <w:p w:rsidR="00794E75" w:rsidRPr="00AE6C69" w:rsidRDefault="00794E75" w:rsidP="00AE6C69">
      <w:pPr>
        <w:pStyle w:val="af0"/>
        <w:spacing w:after="0" w:line="306" w:lineRule="exact"/>
        <w:ind w:left="651"/>
        <w:jc w:val="both"/>
        <w:rPr>
          <w:rFonts w:ascii="David" w:hAnsi="David" w:cs="David"/>
          <w:spacing w:val="6"/>
          <w:sz w:val="24"/>
          <w:szCs w:val="24"/>
          <w:rtl/>
        </w:rPr>
      </w:pPr>
    </w:p>
    <w:p w:rsidR="00794E75" w:rsidRPr="00AE6C69" w:rsidRDefault="000322A3" w:rsidP="006A1178">
      <w:pPr>
        <w:pStyle w:val="af0"/>
        <w:numPr>
          <w:ilvl w:val="0"/>
          <w:numId w:val="1"/>
        </w:numPr>
        <w:spacing w:after="0" w:line="306" w:lineRule="exact"/>
        <w:ind w:left="651" w:hanging="567"/>
        <w:jc w:val="both"/>
        <w:rPr>
          <w:rFonts w:ascii="David" w:hAnsi="David" w:cs="David"/>
          <w:strike/>
          <w:spacing w:val="6"/>
          <w:sz w:val="24"/>
          <w:szCs w:val="24"/>
          <w:rtl/>
        </w:rPr>
      </w:pPr>
      <w:r w:rsidRPr="00AE6C69">
        <w:rPr>
          <w:rFonts w:ascii="David" w:hAnsi="David" w:cs="David" w:hint="cs"/>
          <w:b/>
          <w:bCs/>
          <w:spacing w:val="6"/>
          <w:sz w:val="24"/>
          <w:szCs w:val="24"/>
          <w:rtl/>
        </w:rPr>
        <w:t>חמישית</w:t>
      </w:r>
      <w:r w:rsidR="00794E75" w:rsidRPr="00AE6C69">
        <w:rPr>
          <w:rFonts w:ascii="David" w:hAnsi="David" w:cs="David"/>
          <w:spacing w:val="6"/>
          <w:sz w:val="24"/>
          <w:szCs w:val="24"/>
          <w:rtl/>
        </w:rPr>
        <w:t>, לא הוכח</w:t>
      </w:r>
      <w:r w:rsidR="006A1178">
        <w:rPr>
          <w:rFonts w:ascii="David" w:hAnsi="David" w:cs="David" w:hint="cs"/>
          <w:spacing w:val="6"/>
          <w:sz w:val="24"/>
          <w:szCs w:val="24"/>
          <w:rtl/>
        </w:rPr>
        <w:t>,</w:t>
      </w:r>
      <w:r w:rsidR="00794E75" w:rsidRPr="00AE6C69">
        <w:rPr>
          <w:rFonts w:ascii="David" w:hAnsi="David" w:cs="David"/>
          <w:spacing w:val="6"/>
          <w:sz w:val="24"/>
          <w:szCs w:val="24"/>
          <w:rtl/>
        </w:rPr>
        <w:t xml:space="preserve"> וממילא לא נטען</w:t>
      </w:r>
      <w:r w:rsidR="006A1178">
        <w:rPr>
          <w:rFonts w:ascii="David" w:hAnsi="David" w:cs="David" w:hint="cs"/>
          <w:spacing w:val="6"/>
          <w:sz w:val="24"/>
          <w:szCs w:val="24"/>
          <w:rtl/>
        </w:rPr>
        <w:t xml:space="preserve">, כי </w:t>
      </w:r>
      <w:r w:rsidR="00794E75" w:rsidRPr="00AE6C69">
        <w:rPr>
          <w:rFonts w:ascii="David" w:hAnsi="David" w:cs="David"/>
          <w:spacing w:val="6"/>
          <w:sz w:val="24"/>
          <w:szCs w:val="24"/>
          <w:rtl/>
        </w:rPr>
        <w:t xml:space="preserve">משך הזמן </w:t>
      </w:r>
      <w:r w:rsidR="006A1178">
        <w:rPr>
          <w:rFonts w:ascii="David" w:hAnsi="David" w:cs="David" w:hint="cs"/>
          <w:spacing w:val="6"/>
          <w:sz w:val="24"/>
          <w:szCs w:val="24"/>
          <w:rtl/>
        </w:rPr>
        <w:t xml:space="preserve">שחלף </w:t>
      </w:r>
      <w:r w:rsidR="00794E75" w:rsidRPr="00AE6C69">
        <w:rPr>
          <w:rFonts w:ascii="David" w:hAnsi="David" w:cs="David"/>
          <w:spacing w:val="6"/>
          <w:sz w:val="24"/>
          <w:szCs w:val="24"/>
          <w:rtl/>
        </w:rPr>
        <w:t>מהגשת תביעת האימהות ועד להגשת הבקש</w:t>
      </w:r>
      <w:r w:rsidR="0057304A" w:rsidRPr="00AE6C69">
        <w:rPr>
          <w:rFonts w:ascii="David" w:hAnsi="David" w:cs="David"/>
          <w:spacing w:val="6"/>
          <w:sz w:val="24"/>
          <w:szCs w:val="24"/>
          <w:rtl/>
        </w:rPr>
        <w:t xml:space="preserve">ה דנן </w:t>
      </w:r>
      <w:r w:rsidR="00F74450">
        <w:rPr>
          <w:rFonts w:ascii="David" w:hAnsi="David" w:cs="David" w:hint="cs"/>
          <w:spacing w:val="6"/>
          <w:sz w:val="24"/>
          <w:szCs w:val="24"/>
          <w:rtl/>
        </w:rPr>
        <w:t xml:space="preserve">המשיב </w:t>
      </w:r>
      <w:r w:rsidR="0057304A" w:rsidRPr="00AE6C69">
        <w:rPr>
          <w:rFonts w:ascii="David" w:hAnsi="David" w:cs="David"/>
          <w:spacing w:val="6"/>
          <w:sz w:val="24"/>
          <w:szCs w:val="24"/>
          <w:rtl/>
        </w:rPr>
        <w:t xml:space="preserve">שינה את מצבו לרעה. </w:t>
      </w:r>
    </w:p>
    <w:p w:rsidR="000322A3" w:rsidRPr="00AE6C69" w:rsidRDefault="000322A3" w:rsidP="00AE6C69">
      <w:pPr>
        <w:pStyle w:val="af0"/>
        <w:spacing w:after="0" w:line="306" w:lineRule="exact"/>
        <w:ind w:left="651"/>
        <w:jc w:val="both"/>
        <w:rPr>
          <w:rFonts w:ascii="David" w:hAnsi="David" w:cs="David"/>
          <w:strike/>
          <w:spacing w:val="6"/>
          <w:sz w:val="24"/>
          <w:szCs w:val="24"/>
          <w:rtl/>
        </w:rPr>
      </w:pPr>
    </w:p>
    <w:p w:rsidR="000322A3" w:rsidRPr="00AE6C69" w:rsidRDefault="000322A3" w:rsidP="00742BEC">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hint="cs"/>
          <w:b/>
          <w:bCs/>
          <w:spacing w:val="6"/>
          <w:sz w:val="24"/>
          <w:szCs w:val="24"/>
          <w:rtl/>
        </w:rPr>
        <w:t>לבסוף</w:t>
      </w:r>
      <w:r w:rsidRPr="00AE6C69">
        <w:rPr>
          <w:rFonts w:ascii="David" w:hAnsi="David" w:cs="David" w:hint="cs"/>
          <w:spacing w:val="6"/>
          <w:sz w:val="24"/>
          <w:szCs w:val="24"/>
          <w:rtl/>
        </w:rPr>
        <w:t>, אין להתעלם מהעובדה כי הליך לבירור האימהות נמשך שנים ארוכות בטרם הוכרע בפסק דין חלוט, זאת בשל התנהלות המשיב ובני משפחתו, אשר הביעו התנגדות נחרצת ל</w:t>
      </w:r>
      <w:r w:rsidR="00F74450">
        <w:rPr>
          <w:rFonts w:ascii="David" w:hAnsi="David" w:cs="David" w:hint="cs"/>
          <w:spacing w:val="6"/>
          <w:sz w:val="24"/>
          <w:szCs w:val="24"/>
          <w:rtl/>
        </w:rPr>
        <w:t xml:space="preserve">תביעה </w:t>
      </w:r>
      <w:r w:rsidR="00A44354">
        <w:rPr>
          <w:rFonts w:ascii="David" w:hAnsi="David" w:cs="David" w:hint="cs"/>
          <w:spacing w:val="6"/>
          <w:sz w:val="24"/>
          <w:szCs w:val="24"/>
          <w:rtl/>
        </w:rPr>
        <w:t>וממילא ל</w:t>
      </w:r>
      <w:r w:rsidRPr="00AE6C69">
        <w:rPr>
          <w:rFonts w:ascii="David" w:hAnsi="David" w:cs="David" w:hint="cs"/>
          <w:spacing w:val="6"/>
          <w:sz w:val="24"/>
          <w:szCs w:val="24"/>
          <w:rtl/>
        </w:rPr>
        <w:t xml:space="preserve">ביצוע בדיקה גנטית </w:t>
      </w:r>
      <w:r w:rsidR="00A44354">
        <w:rPr>
          <w:rFonts w:ascii="David" w:hAnsi="David" w:cs="David" w:hint="cs"/>
          <w:spacing w:val="6"/>
          <w:sz w:val="24"/>
          <w:szCs w:val="24"/>
          <w:rtl/>
        </w:rPr>
        <w:t>תוך ש</w:t>
      </w:r>
      <w:r w:rsidRPr="00AE6C69">
        <w:rPr>
          <w:rFonts w:ascii="David" w:hAnsi="David" w:cs="David" w:hint="cs"/>
          <w:spacing w:val="6"/>
          <w:sz w:val="24"/>
          <w:szCs w:val="24"/>
          <w:rtl/>
        </w:rPr>
        <w:t>נקטו בהליכי ערעור שונים</w:t>
      </w:r>
      <w:r w:rsidR="00C717FA" w:rsidRPr="00AE6C69">
        <w:rPr>
          <w:rFonts w:ascii="David" w:hAnsi="David" w:cs="David" w:hint="cs"/>
          <w:spacing w:val="6"/>
          <w:sz w:val="24"/>
          <w:szCs w:val="24"/>
          <w:rtl/>
        </w:rPr>
        <w:t>; "</w:t>
      </w:r>
      <w:r w:rsidR="00C717FA" w:rsidRPr="00AE6C69">
        <w:rPr>
          <w:rFonts w:ascii="Miriam" w:hAnsi="Miriam" w:cs="Miriam"/>
          <w:spacing w:val="6"/>
          <w:sz w:val="24"/>
          <w:szCs w:val="24"/>
          <w:rtl/>
        </w:rPr>
        <w:t>להוכיח שאני הבן של ג' נלחמתי 4 שנים עם זה למרות שידעו שאני הבן שלה ועשו את כל התככים כדי שזה יימשך 4 שנים ואני נלחמתי על להוכיח שאני הבן של ג'...</w:t>
      </w:r>
      <w:r w:rsidR="00C717FA" w:rsidRPr="00AE6C69">
        <w:rPr>
          <w:rFonts w:ascii="David" w:hAnsi="David" w:cs="David" w:hint="cs"/>
          <w:spacing w:val="6"/>
          <w:sz w:val="24"/>
          <w:szCs w:val="24"/>
          <w:rtl/>
        </w:rPr>
        <w:t>" (עמ' 15, ש' 7-6)</w:t>
      </w:r>
      <w:r w:rsidR="00A44354">
        <w:rPr>
          <w:rFonts w:ascii="David" w:hAnsi="David" w:cs="David" w:hint="cs"/>
          <w:spacing w:val="6"/>
          <w:sz w:val="24"/>
          <w:szCs w:val="24"/>
          <w:rtl/>
        </w:rPr>
        <w:t xml:space="preserve"> (רמ"ש 24127-07-16; רמ"ש 10320-09-17; עמ"ש 11197-09-17; עמ"ש 46786-09-19; בע"מ 9773/17).</w:t>
      </w:r>
    </w:p>
    <w:p w:rsidR="0065741A" w:rsidRPr="00AE6C69" w:rsidRDefault="0065741A" w:rsidP="00AE6C69">
      <w:pPr>
        <w:pStyle w:val="af0"/>
        <w:spacing w:after="0" w:line="306" w:lineRule="exact"/>
        <w:ind w:left="651"/>
        <w:jc w:val="both"/>
        <w:rPr>
          <w:rFonts w:ascii="David" w:hAnsi="David" w:cs="David"/>
          <w:strike/>
          <w:spacing w:val="6"/>
          <w:sz w:val="24"/>
          <w:szCs w:val="24"/>
          <w:rtl/>
        </w:rPr>
      </w:pPr>
    </w:p>
    <w:p w:rsidR="00794E75" w:rsidRPr="00AE6C69" w:rsidRDefault="00D16934" w:rsidP="00A44354">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לאור האמור ל</w:t>
      </w:r>
      <w:r w:rsidRPr="00AE6C69">
        <w:rPr>
          <w:rFonts w:ascii="David" w:hAnsi="David" w:cs="David" w:hint="cs"/>
          <w:spacing w:val="6"/>
          <w:sz w:val="24"/>
          <w:szCs w:val="24"/>
          <w:rtl/>
        </w:rPr>
        <w:t>ע</w:t>
      </w:r>
      <w:r w:rsidR="00794E75" w:rsidRPr="00AE6C69">
        <w:rPr>
          <w:rFonts w:ascii="David" w:hAnsi="David" w:cs="David"/>
          <w:spacing w:val="6"/>
          <w:sz w:val="24"/>
          <w:szCs w:val="24"/>
          <w:rtl/>
        </w:rPr>
        <w:t xml:space="preserve">יל, אני סבורה </w:t>
      </w:r>
      <w:r w:rsidR="00794E75" w:rsidRPr="00AE6C69">
        <w:rPr>
          <w:rFonts w:ascii="David" w:hAnsi="David" w:cs="David" w:hint="cs"/>
          <w:spacing w:val="6"/>
          <w:sz w:val="24"/>
          <w:szCs w:val="24"/>
          <w:rtl/>
        </w:rPr>
        <w:t xml:space="preserve">שבנסיבות העניין, אין למנות בחישוב השיהוי את </w:t>
      </w:r>
      <w:r w:rsidR="00A44354">
        <w:rPr>
          <w:rFonts w:ascii="David" w:hAnsi="David" w:cs="David" w:hint="cs"/>
          <w:spacing w:val="6"/>
          <w:sz w:val="24"/>
          <w:szCs w:val="24"/>
          <w:rtl/>
        </w:rPr>
        <w:t xml:space="preserve">משך </w:t>
      </w:r>
      <w:r w:rsidR="00794E75" w:rsidRPr="00AE6C69">
        <w:rPr>
          <w:rFonts w:ascii="David" w:hAnsi="David" w:cs="David" w:hint="cs"/>
          <w:spacing w:val="6"/>
          <w:sz w:val="24"/>
          <w:szCs w:val="24"/>
          <w:rtl/>
        </w:rPr>
        <w:t xml:space="preserve">התקופה שהתבררה תביעת האימהות, </w:t>
      </w:r>
      <w:r w:rsidR="00565458" w:rsidRPr="00AE6C69">
        <w:rPr>
          <w:rFonts w:ascii="David" w:hAnsi="David" w:cs="David" w:hint="cs"/>
          <w:spacing w:val="6"/>
          <w:sz w:val="24"/>
          <w:szCs w:val="24"/>
          <w:rtl/>
        </w:rPr>
        <w:t>ומכל מקום ההסבר שסיפק המבקש לשיהוי בהגשת הבקשה דנן הניח את דעתי</w:t>
      </w:r>
      <w:r w:rsidR="00794E75" w:rsidRPr="00AE6C69">
        <w:rPr>
          <w:rFonts w:ascii="David" w:hAnsi="David" w:cs="David" w:hint="cs"/>
          <w:spacing w:val="6"/>
          <w:sz w:val="24"/>
          <w:szCs w:val="24"/>
          <w:rtl/>
        </w:rPr>
        <w:t xml:space="preserve">. </w:t>
      </w:r>
    </w:p>
    <w:p w:rsidR="00254E28" w:rsidRPr="00AE6C69" w:rsidRDefault="00254E28"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lastRenderedPageBreak/>
        <w:t xml:space="preserve">לאור </w:t>
      </w:r>
      <w:r w:rsidR="00FD355D" w:rsidRPr="00AE6C69">
        <w:rPr>
          <w:rFonts w:ascii="David" w:hAnsi="David" w:cs="David" w:hint="cs"/>
          <w:spacing w:val="6"/>
          <w:sz w:val="24"/>
          <w:szCs w:val="24"/>
          <w:rtl/>
        </w:rPr>
        <w:t>הא</w:t>
      </w:r>
      <w:r w:rsidRPr="00AE6C69">
        <w:rPr>
          <w:rFonts w:ascii="David" w:hAnsi="David" w:cs="David" w:hint="cs"/>
          <w:spacing w:val="6"/>
          <w:sz w:val="24"/>
          <w:szCs w:val="24"/>
          <w:rtl/>
        </w:rPr>
        <w:t>מור לעיל, אני סבורה שבנסיבות העניין לא הייתה כל השתהות בלתי סבירה ביחס לשתי התקופות הנ"ל.</w:t>
      </w:r>
    </w:p>
    <w:p w:rsidR="007B345A" w:rsidRPr="00AE6C69" w:rsidRDefault="007B345A" w:rsidP="00AE6C69">
      <w:pPr>
        <w:spacing w:line="306" w:lineRule="exact"/>
        <w:rPr>
          <w:rFonts w:ascii="David" w:hAnsi="David"/>
          <w:spacing w:val="6"/>
        </w:rPr>
      </w:pPr>
    </w:p>
    <w:p w:rsidR="00F728C3" w:rsidRPr="00AE6C69" w:rsidRDefault="003D546D" w:rsidP="00AE6C69">
      <w:pPr>
        <w:spacing w:line="306" w:lineRule="exact"/>
        <w:ind w:firstLine="226"/>
        <w:jc w:val="both"/>
        <w:rPr>
          <w:rFonts w:ascii="David" w:hAnsi="David"/>
          <w:spacing w:val="6"/>
          <w:rtl/>
        </w:rPr>
      </w:pPr>
      <w:r w:rsidRPr="00AE6C69">
        <w:rPr>
          <w:rFonts w:ascii="David" w:hAnsi="David" w:hint="cs"/>
          <w:b/>
          <w:bCs/>
          <w:spacing w:val="6"/>
          <w:u w:val="single"/>
          <w:rtl/>
        </w:rPr>
        <w:t xml:space="preserve">משקלה, מהותה, וטיבה </w:t>
      </w:r>
      <w:r w:rsidR="00F728C3" w:rsidRPr="00AE6C69">
        <w:rPr>
          <w:rFonts w:ascii="David" w:hAnsi="David"/>
          <w:b/>
          <w:bCs/>
          <w:spacing w:val="6"/>
          <w:u w:val="single"/>
          <w:rtl/>
        </w:rPr>
        <w:t>של העובדה החדשה</w:t>
      </w:r>
      <w:r w:rsidR="00F728C3" w:rsidRPr="00AE6C69">
        <w:rPr>
          <w:rFonts w:ascii="David" w:hAnsi="David"/>
          <w:spacing w:val="6"/>
          <w:rtl/>
        </w:rPr>
        <w:t xml:space="preserve"> </w:t>
      </w:r>
      <w:r w:rsidR="00F728C3" w:rsidRPr="00AE6C69">
        <w:rPr>
          <w:rFonts w:ascii="David" w:hAnsi="David"/>
          <w:b/>
          <w:bCs/>
          <w:spacing w:val="6"/>
          <w:rtl/>
        </w:rPr>
        <w:t xml:space="preserve">– </w:t>
      </w:r>
    </w:p>
    <w:p w:rsidR="00F728C3" w:rsidRPr="00AE6C69" w:rsidRDefault="00F728C3" w:rsidP="00AE6C69">
      <w:pPr>
        <w:spacing w:line="306" w:lineRule="exact"/>
        <w:ind w:firstLine="226"/>
        <w:jc w:val="both"/>
        <w:rPr>
          <w:rFonts w:ascii="David" w:hAnsi="David"/>
          <w:spacing w:val="6"/>
          <w:rtl/>
        </w:rPr>
      </w:pPr>
    </w:p>
    <w:p w:rsidR="003D546D" w:rsidRPr="00AE6C69" w:rsidRDefault="003D546D"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b/>
          <w:bCs/>
          <w:spacing w:val="6"/>
          <w:sz w:val="24"/>
          <w:szCs w:val="24"/>
          <w:rtl/>
        </w:rPr>
        <w:t xml:space="preserve">משקלה של העובדה החדשה </w:t>
      </w:r>
      <w:r w:rsidRPr="00AE6C69">
        <w:rPr>
          <w:rFonts w:ascii="David" w:hAnsi="David" w:cs="David"/>
          <w:spacing w:val="6"/>
          <w:sz w:val="24"/>
          <w:szCs w:val="24"/>
          <w:rtl/>
        </w:rPr>
        <w:t>–</w:t>
      </w:r>
      <w:r w:rsidRPr="00AE6C69">
        <w:rPr>
          <w:rFonts w:ascii="David" w:hAnsi="David" w:cs="David" w:hint="cs"/>
          <w:spacing w:val="6"/>
          <w:sz w:val="24"/>
          <w:szCs w:val="24"/>
          <w:rtl/>
        </w:rPr>
        <w:t xml:space="preserve"> </w:t>
      </w:r>
    </w:p>
    <w:p w:rsidR="003D546D" w:rsidRPr="00AE6C69" w:rsidRDefault="003D546D" w:rsidP="00AE6C69">
      <w:pPr>
        <w:pStyle w:val="af0"/>
        <w:spacing w:after="0" w:line="306" w:lineRule="exact"/>
        <w:ind w:left="651"/>
        <w:jc w:val="both"/>
        <w:rPr>
          <w:rFonts w:ascii="David" w:hAnsi="David" w:cs="David"/>
          <w:spacing w:val="6"/>
          <w:sz w:val="24"/>
          <w:szCs w:val="24"/>
          <w:rtl/>
        </w:rPr>
      </w:pPr>
    </w:p>
    <w:p w:rsidR="00F728C3" w:rsidRPr="00AE6C69" w:rsidRDefault="00F728C3" w:rsidP="00AE6C69">
      <w:pPr>
        <w:pStyle w:val="af0"/>
        <w:spacing w:after="0" w:line="306" w:lineRule="exact"/>
        <w:ind w:left="651"/>
        <w:jc w:val="both"/>
        <w:rPr>
          <w:rFonts w:ascii="David" w:hAnsi="David" w:cs="David"/>
          <w:spacing w:val="6"/>
          <w:sz w:val="24"/>
          <w:szCs w:val="24"/>
        </w:rPr>
      </w:pPr>
      <w:r w:rsidRPr="00AE6C69">
        <w:rPr>
          <w:rFonts w:ascii="David" w:hAnsi="David" w:cs="David"/>
          <w:spacing w:val="6"/>
          <w:sz w:val="24"/>
          <w:szCs w:val="24"/>
          <w:rtl/>
        </w:rPr>
        <w:t xml:space="preserve">העובדה שהמבקש הוא בנה הביולוגי של המנוחה </w:t>
      </w:r>
      <w:r w:rsidRPr="00AE6C69">
        <w:rPr>
          <w:rFonts w:ascii="David" w:hAnsi="David" w:cs="David" w:hint="cs"/>
          <w:spacing w:val="6"/>
          <w:sz w:val="24"/>
          <w:szCs w:val="24"/>
          <w:rtl/>
        </w:rPr>
        <w:t xml:space="preserve">היא עובדה מהותית, כבדת משקל, אשר </w:t>
      </w:r>
      <w:r w:rsidRPr="00AE6C69">
        <w:rPr>
          <w:rFonts w:ascii="David" w:hAnsi="David" w:cs="David"/>
          <w:spacing w:val="6"/>
          <w:sz w:val="24"/>
          <w:szCs w:val="24"/>
          <w:rtl/>
        </w:rPr>
        <w:t xml:space="preserve">מקימה לו זכות, בהיעדר צוואה, להיות יורשה על פי דין. </w:t>
      </w:r>
    </w:p>
    <w:p w:rsidR="00F728C3" w:rsidRPr="00AE6C69" w:rsidRDefault="00F728C3" w:rsidP="00AE6C69">
      <w:pPr>
        <w:pStyle w:val="af0"/>
        <w:spacing w:after="0" w:line="306" w:lineRule="exact"/>
        <w:ind w:left="651"/>
        <w:jc w:val="both"/>
        <w:rPr>
          <w:rFonts w:ascii="David" w:hAnsi="David" w:cs="David"/>
          <w:spacing w:val="6"/>
          <w:sz w:val="24"/>
          <w:szCs w:val="24"/>
          <w:rtl/>
        </w:rPr>
      </w:pPr>
    </w:p>
    <w:p w:rsidR="00F728C3" w:rsidRPr="00AE6C69" w:rsidRDefault="00F728C3" w:rsidP="00AE6C69">
      <w:pPr>
        <w:pStyle w:val="af0"/>
        <w:spacing w:after="0" w:line="306" w:lineRule="exact"/>
        <w:ind w:left="651"/>
        <w:jc w:val="both"/>
        <w:rPr>
          <w:rFonts w:ascii="David" w:hAnsi="David" w:cs="David"/>
          <w:spacing w:val="6"/>
          <w:sz w:val="24"/>
          <w:szCs w:val="24"/>
        </w:rPr>
      </w:pPr>
      <w:r w:rsidRPr="00AE6C69">
        <w:rPr>
          <w:rFonts w:ascii="David" w:hAnsi="David" w:cs="David" w:hint="cs"/>
          <w:spacing w:val="6"/>
          <w:sz w:val="24"/>
          <w:szCs w:val="24"/>
          <w:rtl/>
        </w:rPr>
        <w:t xml:space="preserve">השאיפה שצו ירושה ישקף את זכויות הירושה לאשורן משרתת את תכלית-העל בדיני ירושה </w:t>
      </w:r>
      <w:r w:rsidRPr="00AE6C69">
        <w:rPr>
          <w:rFonts w:ascii="David" w:hAnsi="David" w:cs="David"/>
          <w:spacing w:val="6"/>
          <w:sz w:val="24"/>
          <w:szCs w:val="24"/>
          <w:rtl/>
        </w:rPr>
        <w:t>–</w:t>
      </w:r>
      <w:r w:rsidRPr="00AE6C69">
        <w:rPr>
          <w:rFonts w:ascii="David" w:hAnsi="David" w:cs="David" w:hint="cs"/>
          <w:spacing w:val="6"/>
          <w:sz w:val="24"/>
          <w:szCs w:val="24"/>
          <w:rtl/>
        </w:rPr>
        <w:t xml:space="preserve"> קיום רצון המת.</w:t>
      </w:r>
    </w:p>
    <w:p w:rsidR="00F728C3" w:rsidRPr="00AE6C69" w:rsidRDefault="00F728C3" w:rsidP="00AE6C69">
      <w:pPr>
        <w:pStyle w:val="af0"/>
        <w:spacing w:after="0" w:line="306" w:lineRule="exact"/>
        <w:ind w:left="651"/>
        <w:jc w:val="both"/>
        <w:rPr>
          <w:rFonts w:ascii="Arial" w:eastAsia="Times New Roman" w:hAnsi="Arial" w:cs="David"/>
          <w:spacing w:val="6"/>
          <w:sz w:val="24"/>
          <w:szCs w:val="24"/>
          <w:rtl/>
        </w:rPr>
      </w:pPr>
    </w:p>
    <w:p w:rsidR="00F728C3" w:rsidRPr="00AE6C69" w:rsidRDefault="00F728C3" w:rsidP="00AE4C3D">
      <w:pPr>
        <w:pStyle w:val="af0"/>
        <w:spacing w:after="0" w:line="306" w:lineRule="exact"/>
        <w:ind w:left="651"/>
        <w:jc w:val="both"/>
        <w:rPr>
          <w:rFonts w:ascii="David" w:hAnsi="David" w:cs="David"/>
          <w:spacing w:val="6"/>
          <w:sz w:val="24"/>
          <w:szCs w:val="24"/>
          <w:rtl/>
        </w:rPr>
      </w:pPr>
      <w:r w:rsidRPr="00AE6C69">
        <w:rPr>
          <w:rFonts w:ascii="Arial" w:eastAsia="Times New Roman" w:hAnsi="Arial" w:cs="David" w:hint="cs"/>
          <w:spacing w:val="6"/>
          <w:sz w:val="24"/>
          <w:szCs w:val="24"/>
          <w:rtl/>
        </w:rPr>
        <w:t>"</w:t>
      </w:r>
      <w:r w:rsidRPr="00AE6C69">
        <w:rPr>
          <w:rFonts w:ascii="Miriam" w:eastAsia="Times New Roman" w:hAnsi="Miriam" w:cs="Miriam"/>
          <w:spacing w:val="6"/>
          <w:sz w:val="24"/>
          <w:szCs w:val="24"/>
          <w:rtl/>
        </w:rPr>
        <w:t>החשיבות שצו הירושה ישקף את המצב האמיתי בדבר זהות יורשיו של המנוח נגזר מהיות צו הירושה במעמד פסק דין חפצא הפועל כלפי כל. כיבוד זכויותיהם של כלל יורשי המנוח הוא טעם מובן מאליו לכך שצו הירושה אמור לשקף את המצב העובדתי</w:t>
      </w:r>
      <w:r w:rsidRPr="00AE6C69">
        <w:rPr>
          <w:rFonts w:ascii="Arial" w:eastAsia="Times New Roman" w:hAnsi="Arial" w:cs="David" w:hint="cs"/>
          <w:spacing w:val="6"/>
          <w:sz w:val="24"/>
          <w:szCs w:val="24"/>
          <w:rtl/>
        </w:rPr>
        <w:t>"</w:t>
      </w:r>
      <w:r w:rsidRPr="00AE6C69">
        <w:rPr>
          <w:rFonts w:ascii="FrankRuehl" w:eastAsia="Times New Roman" w:hAnsi="FrankRuehl" w:cs="Miriam" w:hint="cs"/>
          <w:spacing w:val="6"/>
          <w:sz w:val="24"/>
          <w:szCs w:val="24"/>
          <w:rtl/>
        </w:rPr>
        <w:t xml:space="preserve"> </w:t>
      </w:r>
      <w:r w:rsidRPr="00AE6C69">
        <w:rPr>
          <w:rFonts w:ascii="David" w:eastAsia="Times New Roman" w:hAnsi="David" w:cs="David" w:hint="cs"/>
          <w:spacing w:val="6"/>
          <w:sz w:val="24"/>
          <w:szCs w:val="24"/>
          <w:rtl/>
        </w:rPr>
        <w:t>[</w:t>
      </w:r>
      <w:r w:rsidRPr="00AE6C69">
        <w:rPr>
          <w:rFonts w:ascii="FrankRuehl" w:eastAsia="Times New Roman" w:hAnsi="FrankRuehl" w:cs="Miriam" w:hint="cs"/>
          <w:spacing w:val="6"/>
          <w:sz w:val="24"/>
          <w:szCs w:val="24"/>
          <w:rtl/>
        </w:rPr>
        <w:t>ת"ע</w:t>
      </w:r>
      <w:r w:rsidRPr="00AE6C69">
        <w:rPr>
          <w:rFonts w:ascii="David" w:hAnsi="David" w:cs="David" w:hint="cs"/>
          <w:spacing w:val="6"/>
          <w:sz w:val="24"/>
          <w:szCs w:val="24"/>
          <w:rtl/>
        </w:rPr>
        <w:t xml:space="preserve"> </w:t>
      </w:r>
      <w:r w:rsidRPr="00AE6C69">
        <w:rPr>
          <w:rFonts w:ascii="Miriam" w:hAnsi="Miriam" w:cs="Miriam"/>
          <w:spacing w:val="6"/>
          <w:sz w:val="24"/>
          <w:szCs w:val="24"/>
          <w:rtl/>
        </w:rPr>
        <w:t>(קריות) 31549-03-10 פלונית נ' פלוני (2.9.2013</w:t>
      </w:r>
      <w:r w:rsidRPr="00AE6C69">
        <w:rPr>
          <w:rFonts w:ascii="Miriam" w:hAnsi="Miriam" w:cs="Miriam" w:hint="cs"/>
          <w:spacing w:val="6"/>
          <w:sz w:val="24"/>
          <w:szCs w:val="24"/>
          <w:rtl/>
        </w:rPr>
        <w:t>); ע"א (ת"א) 1156-11-14 ש.א נ' פ.ס (6.4.2016</w:t>
      </w:r>
      <w:r w:rsidRPr="00AE6C69">
        <w:rPr>
          <w:rFonts w:ascii="Miriam" w:hAnsi="Miriam" w:cs="Miriam"/>
          <w:spacing w:val="6"/>
          <w:sz w:val="24"/>
          <w:szCs w:val="24"/>
          <w:rtl/>
        </w:rPr>
        <w:t>)</w:t>
      </w:r>
      <w:r w:rsidRPr="00AE6C69">
        <w:rPr>
          <w:rFonts w:ascii="David" w:hAnsi="David" w:cs="David" w:hint="cs"/>
          <w:spacing w:val="6"/>
          <w:sz w:val="24"/>
          <w:szCs w:val="24"/>
          <w:rtl/>
        </w:rPr>
        <w:t>].</w:t>
      </w:r>
    </w:p>
    <w:p w:rsidR="00F728C3" w:rsidRPr="00AE6C69" w:rsidRDefault="00F728C3" w:rsidP="00AE6C69">
      <w:pPr>
        <w:pStyle w:val="af0"/>
        <w:spacing w:after="0" w:line="306" w:lineRule="exact"/>
        <w:ind w:left="651"/>
        <w:jc w:val="both"/>
        <w:rPr>
          <w:rFonts w:ascii="David" w:hAnsi="David" w:cs="David"/>
          <w:spacing w:val="6"/>
          <w:sz w:val="24"/>
          <w:szCs w:val="24"/>
        </w:rPr>
      </w:pPr>
    </w:p>
    <w:p w:rsidR="003D546D" w:rsidRPr="00AE6C69" w:rsidRDefault="003D546D"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b/>
          <w:bCs/>
          <w:spacing w:val="6"/>
          <w:sz w:val="24"/>
          <w:szCs w:val="24"/>
          <w:rtl/>
        </w:rPr>
        <w:t>מהותה של העובדה החדשה</w:t>
      </w:r>
      <w:r w:rsidRPr="00AE6C69">
        <w:rPr>
          <w:rFonts w:ascii="David" w:hAnsi="David" w:cs="David" w:hint="cs"/>
          <w:spacing w:val="6"/>
          <w:sz w:val="24"/>
          <w:szCs w:val="24"/>
          <w:rtl/>
        </w:rPr>
        <w:t xml:space="preserve"> </w:t>
      </w:r>
      <w:r w:rsidRPr="00AE6C69">
        <w:rPr>
          <w:rFonts w:ascii="David" w:hAnsi="David" w:cs="David"/>
          <w:spacing w:val="6"/>
          <w:sz w:val="24"/>
          <w:szCs w:val="24"/>
          <w:rtl/>
        </w:rPr>
        <w:t>–</w:t>
      </w:r>
      <w:r w:rsidRPr="00AE6C69">
        <w:rPr>
          <w:rFonts w:ascii="David" w:hAnsi="David" w:cs="David" w:hint="cs"/>
          <w:spacing w:val="6"/>
          <w:sz w:val="24"/>
          <w:szCs w:val="24"/>
          <w:rtl/>
        </w:rPr>
        <w:t xml:space="preserve"> </w:t>
      </w:r>
    </w:p>
    <w:p w:rsidR="003D546D" w:rsidRPr="00AE6C69" w:rsidRDefault="003D546D" w:rsidP="00AE6C69">
      <w:pPr>
        <w:pStyle w:val="af0"/>
        <w:spacing w:after="0" w:line="306" w:lineRule="exact"/>
        <w:ind w:left="651"/>
        <w:jc w:val="both"/>
        <w:rPr>
          <w:rFonts w:ascii="David" w:hAnsi="David" w:cs="David"/>
          <w:spacing w:val="6"/>
          <w:sz w:val="24"/>
          <w:szCs w:val="24"/>
          <w:rtl/>
        </w:rPr>
      </w:pPr>
    </w:p>
    <w:p w:rsidR="00F728C3" w:rsidRPr="00AE6C69" w:rsidRDefault="00F728C3" w:rsidP="00AE6C69">
      <w:pPr>
        <w:pStyle w:val="af0"/>
        <w:spacing w:after="0" w:line="306" w:lineRule="exact"/>
        <w:ind w:left="651"/>
        <w:jc w:val="both"/>
        <w:rPr>
          <w:rFonts w:ascii="David" w:hAnsi="David" w:cs="David"/>
          <w:spacing w:val="6"/>
          <w:sz w:val="24"/>
          <w:szCs w:val="24"/>
        </w:rPr>
      </w:pPr>
      <w:r w:rsidRPr="00AE6C69">
        <w:rPr>
          <w:rFonts w:ascii="David" w:hAnsi="David" w:cs="David"/>
          <w:spacing w:val="6"/>
          <w:sz w:val="24"/>
          <w:szCs w:val="24"/>
          <w:rtl/>
        </w:rPr>
        <w:t>הכרה במבקש כיורש על פ</w:t>
      </w:r>
      <w:r w:rsidR="003D546D" w:rsidRPr="00AE6C69">
        <w:rPr>
          <w:rFonts w:ascii="David" w:hAnsi="David" w:cs="David" w:hint="cs"/>
          <w:spacing w:val="6"/>
          <w:sz w:val="24"/>
          <w:szCs w:val="24"/>
          <w:rtl/>
        </w:rPr>
        <w:t>י</w:t>
      </w:r>
      <w:r w:rsidRPr="00AE6C69">
        <w:rPr>
          <w:rFonts w:ascii="David" w:hAnsi="David" w:cs="David"/>
          <w:spacing w:val="6"/>
          <w:sz w:val="24"/>
          <w:szCs w:val="24"/>
          <w:rtl/>
        </w:rPr>
        <w:t xml:space="preserve"> דין של המנוחה היא בעלת משמעות מהותית ביותר עבור המבקש, הן מבחינה רגשית והן מבחינה כלכלית.</w:t>
      </w:r>
    </w:p>
    <w:p w:rsidR="00F728C3" w:rsidRPr="00AE6C69" w:rsidRDefault="00F728C3" w:rsidP="00AE6C69">
      <w:pPr>
        <w:pStyle w:val="af0"/>
        <w:spacing w:after="0" w:line="306" w:lineRule="exact"/>
        <w:rPr>
          <w:rFonts w:ascii="David" w:hAnsi="David" w:cs="David"/>
          <w:spacing w:val="6"/>
          <w:sz w:val="24"/>
          <w:szCs w:val="24"/>
        </w:rPr>
      </w:pPr>
    </w:p>
    <w:p w:rsidR="00F728C3" w:rsidRPr="00AE6C69" w:rsidRDefault="00F728C3" w:rsidP="00AE4C3D">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w:t>
      </w:r>
      <w:r w:rsidRPr="00AE6C69">
        <w:rPr>
          <w:rFonts w:ascii="Miriam" w:hAnsi="Miriam" w:cs="Miriam"/>
          <w:spacing w:val="6"/>
          <w:sz w:val="24"/>
          <w:szCs w:val="24"/>
          <w:rtl/>
        </w:rPr>
        <w:t>ירושתו של אדם הינה בעלת משמעות מהותית ורצינית והכרזתו כיורש הינה חשובה לו הן רגשית והן מעשית. היות אדם יורש, קבועה, בהעדר צוואה, בחוק. סילוק אדם מירושתו ע</w:t>
      </w:r>
      <w:r w:rsidR="00AE4C3D">
        <w:rPr>
          <w:rFonts w:ascii="Miriam" w:hAnsi="Miriam" w:cs="Miriam" w:hint="cs"/>
          <w:spacing w:val="6"/>
          <w:sz w:val="24"/>
          <w:szCs w:val="24"/>
          <w:rtl/>
        </w:rPr>
        <w:t xml:space="preserve">ל פי </w:t>
      </w:r>
      <w:r w:rsidRPr="00AE6C69">
        <w:rPr>
          <w:rFonts w:ascii="Miriam" w:hAnsi="Miriam" w:cs="Miriam"/>
          <w:spacing w:val="6"/>
          <w:sz w:val="24"/>
          <w:szCs w:val="24"/>
          <w:rtl/>
        </w:rPr>
        <w:t>דין יכול שייעשה רק במעשה פוזיטיבי של היורש עצמו, ע</w:t>
      </w:r>
      <w:r w:rsidR="00AE4C3D">
        <w:rPr>
          <w:rFonts w:ascii="Miriam" w:hAnsi="Miriam" w:cs="Miriam" w:hint="cs"/>
          <w:spacing w:val="6"/>
          <w:sz w:val="24"/>
          <w:szCs w:val="24"/>
          <w:rtl/>
        </w:rPr>
        <w:t xml:space="preserve">ל ידי </w:t>
      </w:r>
      <w:r w:rsidRPr="00AE6C69">
        <w:rPr>
          <w:rFonts w:ascii="Miriam" w:hAnsi="Miriam" w:cs="Miriam"/>
          <w:spacing w:val="6"/>
          <w:sz w:val="24"/>
          <w:szCs w:val="24"/>
          <w:rtl/>
        </w:rPr>
        <w:t>מעשה הסתלקות ולא על ידי ספקולציה לפיה יתכן ובית המשפט היה ער לכך שיש יורש נוסף. אף אם היה מוכח כי בית המשפט היה ער לקיומו של התובע כיורש אין בכך כדי לפגוע בזכויות התובע שכן ידיעתו או אי ידיעתו של בית המשפט איננה מעלה או מורידה ואין בה כדי לפגוע בזכות התובע להיות יורש אלא אם כן, כאמור, היה מסתלק מירושתו בדרך הקבועה בחוק.</w:t>
      </w:r>
      <w:r w:rsidRPr="00AE6C69">
        <w:rPr>
          <w:rFonts w:ascii="David" w:hAnsi="David" w:cs="David"/>
          <w:spacing w:val="6"/>
          <w:sz w:val="24"/>
          <w:szCs w:val="24"/>
          <w:rtl/>
        </w:rPr>
        <w:t>" [</w:t>
      </w:r>
      <w:r w:rsidRPr="00AE6C69">
        <w:rPr>
          <w:rFonts w:ascii="Miriam" w:hAnsi="Miriam" w:cs="Miriam"/>
          <w:spacing w:val="6"/>
          <w:sz w:val="24"/>
          <w:szCs w:val="24"/>
          <w:rtl/>
        </w:rPr>
        <w:t>ת"ע (י-ם) 42040/07 י.א.כ. נ' ב.כ.ש. (16.11.2008)</w:t>
      </w:r>
      <w:r w:rsidRPr="00AE6C69">
        <w:rPr>
          <w:rFonts w:ascii="David" w:hAnsi="David" w:cs="David"/>
          <w:spacing w:val="6"/>
          <w:sz w:val="24"/>
          <w:szCs w:val="24"/>
          <w:rtl/>
        </w:rPr>
        <w:t>].</w:t>
      </w:r>
    </w:p>
    <w:p w:rsidR="00F728C3" w:rsidRPr="00AE6C69" w:rsidRDefault="00F728C3" w:rsidP="00AE6C69">
      <w:pPr>
        <w:pStyle w:val="af0"/>
        <w:spacing w:after="0" w:line="306" w:lineRule="exact"/>
        <w:ind w:left="651"/>
        <w:jc w:val="both"/>
        <w:rPr>
          <w:rFonts w:ascii="David" w:hAnsi="David" w:cs="David"/>
          <w:spacing w:val="6"/>
          <w:sz w:val="24"/>
          <w:szCs w:val="24"/>
          <w:rtl/>
        </w:rPr>
      </w:pPr>
    </w:p>
    <w:p w:rsidR="00F728C3" w:rsidRPr="00AE6C69" w:rsidRDefault="00F728C3" w:rsidP="00AE6C69">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w:t>
      </w:r>
      <w:r w:rsidRPr="00AE6C69">
        <w:rPr>
          <w:rFonts w:ascii="Miriam" w:hAnsi="Miriam" w:cs="Miriam"/>
          <w:spacing w:val="6"/>
          <w:sz w:val="24"/>
          <w:szCs w:val="24"/>
          <w:rtl/>
        </w:rPr>
        <w:t>אני סבור כי יש לתיקון צו הירושה ישנה גם משמעות סימבולית.... בתיקון הצו, בלי קשר להשלכות הכלכליות שלו, אם וכאשר יהיו, יש גם אמירה חד משמעית שאדם זה הוא אביהם של המבקשים ולאמירה זו יכולה להיות משמעות של ממש כלפי המבקשים</w:t>
      </w:r>
      <w:r w:rsidRPr="00AE6C69">
        <w:rPr>
          <w:rFonts w:ascii="David" w:hAnsi="David" w:cs="David"/>
          <w:spacing w:val="6"/>
          <w:sz w:val="24"/>
          <w:szCs w:val="24"/>
          <w:rtl/>
        </w:rPr>
        <w:t>" [</w:t>
      </w:r>
      <w:r w:rsidRPr="00AE6C69">
        <w:rPr>
          <w:rFonts w:ascii="Miriam" w:hAnsi="Miriam" w:cs="Miriam"/>
          <w:spacing w:val="6"/>
          <w:sz w:val="24"/>
          <w:szCs w:val="24"/>
          <w:rtl/>
        </w:rPr>
        <w:t>ת"ע 20980-12-14 ר' ואח' נ' ש' ואח' (11.12.2016)</w:t>
      </w:r>
      <w:r w:rsidRPr="00AE6C69">
        <w:rPr>
          <w:rFonts w:ascii="David" w:hAnsi="David" w:cs="David"/>
          <w:spacing w:val="6"/>
          <w:sz w:val="24"/>
          <w:szCs w:val="24"/>
          <w:rtl/>
        </w:rPr>
        <w:t>].</w:t>
      </w:r>
    </w:p>
    <w:p w:rsidR="00742BEC" w:rsidRDefault="00742BEC" w:rsidP="00AE6C69">
      <w:pPr>
        <w:pStyle w:val="af0"/>
        <w:spacing w:after="0" w:line="306" w:lineRule="exact"/>
        <w:ind w:left="651"/>
        <w:jc w:val="both"/>
        <w:rPr>
          <w:rFonts w:ascii="David" w:hAnsi="David" w:cs="David"/>
          <w:spacing w:val="6"/>
          <w:sz w:val="24"/>
          <w:szCs w:val="24"/>
          <w:rtl/>
        </w:rPr>
      </w:pPr>
    </w:p>
    <w:p w:rsidR="00742BEC" w:rsidRDefault="00742BEC" w:rsidP="00AE6C69">
      <w:pPr>
        <w:pStyle w:val="af0"/>
        <w:spacing w:after="0" w:line="306" w:lineRule="exact"/>
        <w:ind w:left="651"/>
        <w:jc w:val="both"/>
        <w:rPr>
          <w:rFonts w:ascii="David" w:hAnsi="David" w:cs="David"/>
          <w:spacing w:val="6"/>
          <w:sz w:val="24"/>
          <w:szCs w:val="24"/>
          <w:rtl/>
        </w:rPr>
      </w:pPr>
    </w:p>
    <w:p w:rsidR="00742BEC" w:rsidRPr="00AE6C69" w:rsidRDefault="00742BEC" w:rsidP="00AE6C69">
      <w:pPr>
        <w:pStyle w:val="af0"/>
        <w:spacing w:after="0" w:line="306" w:lineRule="exact"/>
        <w:ind w:left="651"/>
        <w:jc w:val="both"/>
        <w:rPr>
          <w:rFonts w:ascii="David" w:hAnsi="David" w:cs="David"/>
          <w:spacing w:val="6"/>
          <w:sz w:val="24"/>
          <w:szCs w:val="24"/>
          <w:rtl/>
        </w:rPr>
      </w:pPr>
    </w:p>
    <w:p w:rsidR="003D546D" w:rsidRPr="00AE6C69" w:rsidRDefault="00F728C3"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b/>
          <w:bCs/>
          <w:spacing w:val="6"/>
          <w:sz w:val="24"/>
          <w:szCs w:val="24"/>
          <w:rtl/>
        </w:rPr>
        <w:lastRenderedPageBreak/>
        <w:t xml:space="preserve">טיבה </w:t>
      </w:r>
      <w:r w:rsidR="003D546D" w:rsidRPr="00AE6C69">
        <w:rPr>
          <w:rFonts w:ascii="David" w:hAnsi="David" w:cs="David" w:hint="cs"/>
          <w:b/>
          <w:bCs/>
          <w:spacing w:val="6"/>
          <w:sz w:val="24"/>
          <w:szCs w:val="24"/>
          <w:rtl/>
        </w:rPr>
        <w:t>של העובדה החדשה</w:t>
      </w:r>
      <w:r w:rsidR="003D546D" w:rsidRPr="00AE6C69">
        <w:rPr>
          <w:rFonts w:ascii="David" w:hAnsi="David" w:cs="David" w:hint="cs"/>
          <w:spacing w:val="6"/>
          <w:sz w:val="24"/>
          <w:szCs w:val="24"/>
          <w:rtl/>
        </w:rPr>
        <w:t xml:space="preserve"> </w:t>
      </w:r>
      <w:r w:rsidR="003D546D" w:rsidRPr="00AE6C69">
        <w:rPr>
          <w:rFonts w:ascii="David" w:hAnsi="David" w:cs="David"/>
          <w:spacing w:val="6"/>
          <w:sz w:val="24"/>
          <w:szCs w:val="24"/>
          <w:rtl/>
        </w:rPr>
        <w:t>–</w:t>
      </w:r>
    </w:p>
    <w:p w:rsidR="003D546D" w:rsidRPr="00AE6C69" w:rsidRDefault="003D546D" w:rsidP="00AE6C69">
      <w:pPr>
        <w:pStyle w:val="af0"/>
        <w:spacing w:after="0" w:line="306" w:lineRule="exact"/>
        <w:ind w:left="651"/>
        <w:jc w:val="both"/>
        <w:rPr>
          <w:rFonts w:ascii="David" w:hAnsi="David" w:cs="David"/>
          <w:spacing w:val="6"/>
          <w:sz w:val="24"/>
          <w:szCs w:val="24"/>
          <w:rtl/>
        </w:rPr>
      </w:pPr>
    </w:p>
    <w:p w:rsidR="00F728C3" w:rsidRPr="00AE6C69" w:rsidRDefault="003D546D" w:rsidP="00AE6C69">
      <w:pPr>
        <w:pStyle w:val="af0"/>
        <w:spacing w:after="0" w:line="306" w:lineRule="exact"/>
        <w:ind w:left="651"/>
        <w:jc w:val="both"/>
        <w:rPr>
          <w:rFonts w:ascii="David" w:hAnsi="David" w:cs="David"/>
          <w:spacing w:val="6"/>
          <w:sz w:val="24"/>
          <w:szCs w:val="24"/>
        </w:rPr>
      </w:pPr>
      <w:r w:rsidRPr="00AE6C69">
        <w:rPr>
          <w:rFonts w:ascii="David" w:hAnsi="David" w:cs="David" w:hint="cs"/>
          <w:spacing w:val="6"/>
          <w:sz w:val="24"/>
          <w:szCs w:val="24"/>
          <w:rtl/>
        </w:rPr>
        <w:t>הטענה</w:t>
      </w:r>
      <w:r w:rsidR="00F728C3" w:rsidRPr="00AE6C69">
        <w:rPr>
          <w:rFonts w:ascii="David" w:hAnsi="David" w:cs="David"/>
          <w:spacing w:val="6"/>
          <w:sz w:val="24"/>
          <w:szCs w:val="24"/>
          <w:rtl/>
        </w:rPr>
        <w:t xml:space="preserve"> בדבר היות המבקש בנה של המנוחה אינה </w:t>
      </w:r>
      <w:r w:rsidRPr="00AE6C69">
        <w:rPr>
          <w:rFonts w:ascii="David" w:hAnsi="David" w:cs="David" w:hint="cs"/>
          <w:spacing w:val="6"/>
          <w:sz w:val="24"/>
          <w:szCs w:val="24"/>
          <w:rtl/>
        </w:rPr>
        <w:t xml:space="preserve">עוד </w:t>
      </w:r>
      <w:r w:rsidR="00F728C3" w:rsidRPr="00AE6C69">
        <w:rPr>
          <w:rFonts w:ascii="David" w:hAnsi="David" w:cs="David"/>
          <w:spacing w:val="6"/>
          <w:sz w:val="24"/>
          <w:szCs w:val="24"/>
          <w:rtl/>
        </w:rPr>
        <w:t>בספק, לאחר שזו הוכחה והוכרעה כאמור בפסק דין חלוט; בכך שונה הדבר ממקרה בו מועלית טענה חדשה שטרם התבררה ומצויה במחלוקת, שאז השיהוי עלול להכביד על בירורה</w:t>
      </w:r>
      <w:r w:rsidR="00F728C3" w:rsidRPr="00AE6C69">
        <w:rPr>
          <w:rFonts w:ascii="David" w:hAnsi="David" w:cs="David" w:hint="cs"/>
          <w:spacing w:val="6"/>
          <w:sz w:val="24"/>
          <w:szCs w:val="24"/>
          <w:rtl/>
        </w:rPr>
        <w:t>; ו</w:t>
      </w:r>
      <w:r w:rsidR="00F728C3" w:rsidRPr="00AE6C69">
        <w:rPr>
          <w:rFonts w:ascii="David" w:hAnsi="David" w:cs="David"/>
          <w:spacing w:val="6"/>
          <w:sz w:val="24"/>
          <w:szCs w:val="24"/>
          <w:rtl/>
        </w:rPr>
        <w:t>לא כך הם פני הדברים בענייננו.</w:t>
      </w:r>
    </w:p>
    <w:p w:rsidR="00F728C3" w:rsidRPr="00AE6C69" w:rsidRDefault="00F728C3" w:rsidP="00AE6C69">
      <w:pPr>
        <w:pStyle w:val="af0"/>
        <w:spacing w:after="0" w:line="306" w:lineRule="exact"/>
        <w:ind w:left="651"/>
        <w:jc w:val="both"/>
        <w:rPr>
          <w:rFonts w:ascii="David" w:hAnsi="David" w:cs="David"/>
          <w:spacing w:val="6"/>
          <w:sz w:val="24"/>
          <w:szCs w:val="24"/>
        </w:rPr>
      </w:pPr>
    </w:p>
    <w:p w:rsidR="00F728C3" w:rsidRPr="00AE6C69" w:rsidRDefault="003D546D"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hint="cs"/>
          <w:spacing w:val="6"/>
          <w:sz w:val="24"/>
          <w:szCs w:val="24"/>
          <w:rtl/>
        </w:rPr>
        <w:t xml:space="preserve">לאור האמור לעיל, המדובר בטענה חדשה שהיא וודאית, </w:t>
      </w:r>
      <w:r w:rsidR="00F728C3" w:rsidRPr="00AE6C69">
        <w:rPr>
          <w:rFonts w:ascii="David" w:hAnsi="David" w:cs="David" w:hint="cs"/>
          <w:spacing w:val="6"/>
          <w:sz w:val="24"/>
          <w:szCs w:val="24"/>
          <w:rtl/>
        </w:rPr>
        <w:t xml:space="preserve">מהותית וכבדת משקל, </w:t>
      </w:r>
      <w:r w:rsidRPr="00AE6C69">
        <w:rPr>
          <w:rFonts w:ascii="David" w:hAnsi="David" w:cs="David" w:hint="cs"/>
          <w:spacing w:val="6"/>
          <w:sz w:val="24"/>
          <w:szCs w:val="24"/>
          <w:rtl/>
        </w:rPr>
        <w:t>ויש בכך כ</w:t>
      </w:r>
      <w:r w:rsidR="00F728C3" w:rsidRPr="00AE6C69">
        <w:rPr>
          <w:rFonts w:ascii="David" w:hAnsi="David" w:cs="David" w:hint="cs"/>
          <w:spacing w:val="6"/>
          <w:sz w:val="24"/>
          <w:szCs w:val="24"/>
          <w:rtl/>
        </w:rPr>
        <w:t xml:space="preserve">די להצדיק, </w:t>
      </w:r>
      <w:r w:rsidRPr="00AE6C69">
        <w:rPr>
          <w:rFonts w:ascii="David" w:hAnsi="David" w:cs="David" w:hint="cs"/>
          <w:spacing w:val="6"/>
          <w:sz w:val="24"/>
          <w:szCs w:val="24"/>
          <w:rtl/>
        </w:rPr>
        <w:t>לטעמי, הקלת רף מתן ההסבר לשיהוי</w:t>
      </w:r>
      <w:r w:rsidR="00F728C3" w:rsidRPr="00AE6C69">
        <w:rPr>
          <w:rFonts w:ascii="David" w:hAnsi="David" w:cs="David" w:hint="cs"/>
          <w:spacing w:val="6"/>
          <w:sz w:val="24"/>
          <w:szCs w:val="24"/>
          <w:rtl/>
        </w:rPr>
        <w:t>.</w:t>
      </w:r>
    </w:p>
    <w:p w:rsidR="00F728C3" w:rsidRPr="00AE6C69" w:rsidRDefault="00F728C3" w:rsidP="00AE6C69">
      <w:pPr>
        <w:spacing w:line="306" w:lineRule="exact"/>
        <w:ind w:left="226"/>
        <w:jc w:val="both"/>
        <w:rPr>
          <w:rFonts w:ascii="David" w:hAnsi="David"/>
          <w:b/>
          <w:bCs/>
          <w:spacing w:val="6"/>
          <w:u w:val="single"/>
          <w:rtl/>
        </w:rPr>
      </w:pPr>
    </w:p>
    <w:p w:rsidR="007B345A" w:rsidRPr="00AE6C69" w:rsidRDefault="007B345A" w:rsidP="00AE6C69">
      <w:pPr>
        <w:spacing w:line="306" w:lineRule="exact"/>
        <w:ind w:left="226"/>
        <w:jc w:val="both"/>
        <w:rPr>
          <w:rFonts w:ascii="David" w:eastAsiaTheme="minorHAnsi" w:hAnsi="David"/>
          <w:b/>
          <w:bCs/>
          <w:spacing w:val="6"/>
          <w:u w:val="single"/>
          <w:rtl/>
        </w:rPr>
      </w:pPr>
      <w:r w:rsidRPr="00AE6C69">
        <w:rPr>
          <w:rFonts w:ascii="David" w:hAnsi="David"/>
          <w:b/>
          <w:bCs/>
          <w:spacing w:val="6"/>
          <w:u w:val="single"/>
          <w:rtl/>
        </w:rPr>
        <w:t>הנזק שנגרם למשיב כתוצאה מהשיהוי בהגשת הבקשה</w:t>
      </w:r>
      <w:r w:rsidRPr="00AE6C69">
        <w:rPr>
          <w:rFonts w:ascii="David" w:hAnsi="David"/>
          <w:b/>
          <w:bCs/>
          <w:spacing w:val="6"/>
          <w:rtl/>
        </w:rPr>
        <w:t xml:space="preserve"> –</w:t>
      </w:r>
    </w:p>
    <w:p w:rsidR="007B345A" w:rsidRPr="00AE6C69" w:rsidRDefault="007B345A" w:rsidP="00AE6C69">
      <w:pPr>
        <w:pStyle w:val="af0"/>
        <w:spacing w:after="0" w:line="306" w:lineRule="exact"/>
        <w:ind w:left="651"/>
        <w:jc w:val="both"/>
        <w:rPr>
          <w:rFonts w:ascii="David" w:hAnsi="David" w:cs="David"/>
          <w:spacing w:val="6"/>
          <w:sz w:val="24"/>
          <w:szCs w:val="24"/>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לטענת המבקש, צו הירושה הוא ברירת הדין; אין כל ראיה שניתן להביא כנגד זכאות בן לרשת את אמו על פי דין; משכך, ברור כי מועד הגשת הבקשה לא גרם כל נזק ראייתי שהוא למשיב.</w:t>
      </w:r>
    </w:p>
    <w:p w:rsidR="007B345A" w:rsidRPr="00AE6C69" w:rsidRDefault="007B345A" w:rsidP="00AE6C69">
      <w:pPr>
        <w:pStyle w:val="af0"/>
        <w:spacing w:after="0" w:line="306" w:lineRule="exact"/>
        <w:ind w:left="651"/>
        <w:jc w:val="both"/>
        <w:rPr>
          <w:rFonts w:ascii="David" w:hAnsi="David" w:cs="David"/>
          <w:spacing w:val="6"/>
          <w:sz w:val="24"/>
          <w:szCs w:val="24"/>
        </w:rPr>
      </w:pPr>
    </w:p>
    <w:p w:rsidR="007B345A" w:rsidRPr="00AE6C69" w:rsidRDefault="007B345A" w:rsidP="0072356B">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מנגד, טוען המשיב, כי השיהוי בהגשת הבקשה גרמה לו נזק ראייתי; שכן, לו הייתה מוגשת בזמן אמת, יכול היה המשיב להתמודד איתה ואף לעמוד על קיום צוואת המנוחה המקנה לו את מלוא העיזבון; ריחוק הזמנים מהמועד החוקי להתנגדות לבקשה לצו ירושה, הפיכתה לחלוטה, ועקרון סופיות הדיון הם כשלעצמם פגיעה בראיות שיכל המשיב לספק; מקל וחומר, בשל ההתדרדרות במצבו הפיזי של המשיב ממועד פטירת המנוחה ועד להגשת הבקשה; כמו כן, יש פגיעה במשיב מעצם העובדה כי על אף שהוא זכאי למלוא העיזבון מכח הצוואה, הוא צריך עתה להתמודד עם טענות המבקש; גם אם נפל בצוואה כשל בעריכתה בשל היעדר ידיעה משפטית על הדרך שבה יש לערוך צוואה, עדיין יש בה משום הבעת עמדה ורצון מטעם המנוחה בדבר מה ייעשה בזכויותיה ורכושה (ס</w:t>
      </w:r>
      <w:r w:rsidR="0072356B">
        <w:rPr>
          <w:rFonts w:ascii="David" w:hAnsi="David" w:cs="David" w:hint="cs"/>
          <w:spacing w:val="6"/>
          <w:sz w:val="24"/>
          <w:szCs w:val="24"/>
          <w:rtl/>
        </w:rPr>
        <w:t>עיפים</w:t>
      </w:r>
      <w:r w:rsidRPr="00AE6C69">
        <w:rPr>
          <w:rFonts w:ascii="David" w:hAnsi="David" w:cs="David"/>
          <w:spacing w:val="6"/>
          <w:sz w:val="24"/>
          <w:szCs w:val="24"/>
          <w:rtl/>
        </w:rPr>
        <w:t xml:space="preserve"> 90-86 לסיכומי המשיב).</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4C3D">
      <w:pPr>
        <w:pStyle w:val="af0"/>
        <w:spacing w:after="0" w:line="306" w:lineRule="exact"/>
        <w:ind w:left="651"/>
        <w:jc w:val="both"/>
        <w:rPr>
          <w:rFonts w:ascii="David" w:hAnsi="David" w:cs="David"/>
          <w:spacing w:val="6"/>
          <w:sz w:val="24"/>
          <w:szCs w:val="24"/>
          <w:rtl/>
        </w:rPr>
      </w:pPr>
      <w:r w:rsidRPr="00AE6C69">
        <w:rPr>
          <w:rFonts w:ascii="David" w:hAnsi="David" w:cs="David"/>
          <w:spacing w:val="6"/>
          <w:sz w:val="24"/>
          <w:szCs w:val="24"/>
          <w:rtl/>
        </w:rPr>
        <w:t xml:space="preserve">איני מקבלת </w:t>
      </w:r>
      <w:r w:rsidR="00D16934" w:rsidRPr="00AE6C69">
        <w:rPr>
          <w:rFonts w:ascii="David" w:hAnsi="David" w:cs="David" w:hint="cs"/>
          <w:spacing w:val="6"/>
          <w:sz w:val="24"/>
          <w:szCs w:val="24"/>
          <w:rtl/>
        </w:rPr>
        <w:t xml:space="preserve">את </w:t>
      </w:r>
      <w:r w:rsidRPr="00AE6C69">
        <w:rPr>
          <w:rFonts w:ascii="David" w:hAnsi="David" w:cs="David"/>
          <w:spacing w:val="6"/>
          <w:sz w:val="24"/>
          <w:szCs w:val="24"/>
          <w:rtl/>
        </w:rPr>
        <w:t>טענ</w:t>
      </w:r>
      <w:r w:rsidR="00D16934" w:rsidRPr="00AE6C69">
        <w:rPr>
          <w:rFonts w:ascii="David" w:hAnsi="David" w:cs="David" w:hint="cs"/>
          <w:spacing w:val="6"/>
          <w:sz w:val="24"/>
          <w:szCs w:val="24"/>
          <w:rtl/>
        </w:rPr>
        <w:t>ו</w:t>
      </w:r>
      <w:r w:rsidRPr="00AE6C69">
        <w:rPr>
          <w:rFonts w:ascii="David" w:hAnsi="David" w:cs="David"/>
          <w:spacing w:val="6"/>
          <w:sz w:val="24"/>
          <w:szCs w:val="24"/>
          <w:rtl/>
        </w:rPr>
        <w:t xml:space="preserve">תיו </w:t>
      </w:r>
      <w:r w:rsidR="00AE4C3D">
        <w:rPr>
          <w:rFonts w:ascii="David" w:hAnsi="David" w:cs="David" w:hint="cs"/>
          <w:spacing w:val="6"/>
          <w:sz w:val="24"/>
          <w:szCs w:val="24"/>
          <w:rtl/>
        </w:rPr>
        <w:t xml:space="preserve"> של המשיב; אבאר טעמיי</w:t>
      </w:r>
      <w:r w:rsidRPr="00AE6C69">
        <w:rPr>
          <w:rFonts w:ascii="David" w:hAnsi="David" w:cs="David"/>
          <w:spacing w:val="6"/>
          <w:sz w:val="24"/>
          <w:szCs w:val="24"/>
          <w:rtl/>
        </w:rPr>
        <w:t>.</w:t>
      </w:r>
    </w:p>
    <w:p w:rsidR="007B345A" w:rsidRPr="00AE6C69" w:rsidRDefault="007B345A" w:rsidP="00AE6C69">
      <w:pPr>
        <w:pStyle w:val="af0"/>
        <w:spacing w:after="0" w:line="306" w:lineRule="exact"/>
        <w:rPr>
          <w:rFonts w:ascii="David" w:hAnsi="David" w:cs="David"/>
          <w:spacing w:val="6"/>
          <w:sz w:val="24"/>
          <w:szCs w:val="24"/>
        </w:rPr>
      </w:pPr>
    </w:p>
    <w:p w:rsidR="007B345A" w:rsidRPr="00AE6C69" w:rsidRDefault="007B345A" w:rsidP="00AE4C3D">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b/>
          <w:bCs/>
          <w:spacing w:val="6"/>
          <w:sz w:val="24"/>
          <w:szCs w:val="24"/>
          <w:rtl/>
        </w:rPr>
        <w:t>ראשית</w:t>
      </w:r>
      <w:r w:rsidRPr="00AE6C69">
        <w:rPr>
          <w:rFonts w:ascii="David" w:hAnsi="David" w:cs="David"/>
          <w:spacing w:val="6"/>
          <w:sz w:val="24"/>
          <w:szCs w:val="24"/>
          <w:rtl/>
        </w:rPr>
        <w:t xml:space="preserve">, לא הוכח כי בעטיו של השיהוי נוצר קושי לברר את העובדות, וממילא, בשלב זה, עת הוכרעה המחלוקת לעניין האימהות, </w:t>
      </w:r>
      <w:r w:rsidR="00DC06FF" w:rsidRPr="00AE6C69">
        <w:rPr>
          <w:rFonts w:ascii="David" w:hAnsi="David" w:cs="David" w:hint="cs"/>
          <w:spacing w:val="6"/>
          <w:sz w:val="24"/>
          <w:szCs w:val="24"/>
          <w:rtl/>
        </w:rPr>
        <w:t xml:space="preserve">לא נותרה כל שאלה עובדתית שיש לברר ולהכריע בה, ומשכך, </w:t>
      </w:r>
      <w:r w:rsidRPr="00AE6C69">
        <w:rPr>
          <w:rFonts w:ascii="David" w:hAnsi="David" w:cs="David"/>
          <w:spacing w:val="6"/>
          <w:sz w:val="24"/>
          <w:szCs w:val="24"/>
          <w:rtl/>
        </w:rPr>
        <w:t>אין כלל מקום לדבר על נזק ראייתי; הטענה בדבר היות המבקש בנה של המנוחה ה</w:t>
      </w:r>
      <w:r w:rsidR="00A47318" w:rsidRPr="00AE6C69">
        <w:rPr>
          <w:rFonts w:ascii="David" w:hAnsi="David" w:cs="David" w:hint="cs"/>
          <w:spacing w:val="6"/>
          <w:sz w:val="24"/>
          <w:szCs w:val="24"/>
          <w:rtl/>
        </w:rPr>
        <w:t>פכה לעובדה מוגמרת ע</w:t>
      </w:r>
      <w:r w:rsidR="003F2203" w:rsidRPr="00AE6C69">
        <w:rPr>
          <w:rFonts w:ascii="David" w:hAnsi="David" w:cs="David" w:hint="cs"/>
          <w:spacing w:val="6"/>
          <w:sz w:val="24"/>
          <w:szCs w:val="24"/>
          <w:rtl/>
        </w:rPr>
        <w:t xml:space="preserve">ת הפך </w:t>
      </w:r>
      <w:r w:rsidR="00A47318" w:rsidRPr="00AE6C69">
        <w:rPr>
          <w:rFonts w:ascii="David" w:hAnsi="David" w:cs="David" w:hint="cs"/>
          <w:spacing w:val="6"/>
          <w:sz w:val="24"/>
          <w:szCs w:val="24"/>
          <w:rtl/>
        </w:rPr>
        <w:t>פסק הדין</w:t>
      </w:r>
      <w:r w:rsidR="003F2203" w:rsidRPr="00AE6C69">
        <w:rPr>
          <w:rFonts w:ascii="David" w:hAnsi="David" w:cs="David" w:hint="cs"/>
          <w:spacing w:val="6"/>
          <w:sz w:val="24"/>
          <w:szCs w:val="24"/>
          <w:rtl/>
        </w:rPr>
        <w:t xml:space="preserve"> חלוט</w:t>
      </w:r>
      <w:r w:rsidRPr="00AE6C69">
        <w:rPr>
          <w:rFonts w:ascii="David" w:hAnsi="David" w:cs="David"/>
          <w:spacing w:val="6"/>
          <w:sz w:val="24"/>
          <w:szCs w:val="24"/>
          <w:rtl/>
        </w:rPr>
        <w:t xml:space="preserve">. </w:t>
      </w:r>
    </w:p>
    <w:p w:rsidR="00DC06FF" w:rsidRPr="00AE4C3D" w:rsidRDefault="00DC06FF" w:rsidP="00AE6C69">
      <w:pPr>
        <w:pStyle w:val="af0"/>
        <w:spacing w:after="0" w:line="306" w:lineRule="exact"/>
        <w:ind w:left="651"/>
        <w:jc w:val="both"/>
        <w:rPr>
          <w:rFonts w:ascii="David" w:hAnsi="David" w:cs="David"/>
          <w:spacing w:val="6"/>
          <w:sz w:val="24"/>
          <w:szCs w:val="24"/>
        </w:rPr>
      </w:pPr>
    </w:p>
    <w:p w:rsidR="007B0F8F" w:rsidRPr="00AE6C69" w:rsidRDefault="007B0F8F" w:rsidP="00AE4C3D">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b/>
          <w:bCs/>
          <w:spacing w:val="6"/>
          <w:sz w:val="24"/>
          <w:szCs w:val="24"/>
          <w:rtl/>
        </w:rPr>
        <w:t>שנית</w:t>
      </w:r>
      <w:r w:rsidRPr="00AE6C69">
        <w:rPr>
          <w:rFonts w:ascii="David" w:hAnsi="David" w:cs="David" w:hint="cs"/>
          <w:spacing w:val="6"/>
          <w:sz w:val="24"/>
          <w:szCs w:val="24"/>
          <w:rtl/>
        </w:rPr>
        <w:t xml:space="preserve">, </w:t>
      </w:r>
      <w:r w:rsidR="00AE4C3D">
        <w:rPr>
          <w:rFonts w:ascii="David" w:hAnsi="David" w:cs="David" w:hint="cs"/>
          <w:spacing w:val="6"/>
          <w:sz w:val="24"/>
          <w:szCs w:val="24"/>
          <w:rtl/>
        </w:rPr>
        <w:t>כ</w:t>
      </w:r>
      <w:r w:rsidRPr="00AE6C69">
        <w:rPr>
          <w:rFonts w:ascii="David" w:hAnsi="David" w:cs="David"/>
          <w:spacing w:val="6"/>
          <w:sz w:val="24"/>
          <w:szCs w:val="24"/>
          <w:rtl/>
        </w:rPr>
        <w:t xml:space="preserve">אשר עסקינן בתיקון צו ירושה, </w:t>
      </w:r>
      <w:r w:rsidRPr="00AE6C69">
        <w:rPr>
          <w:rFonts w:ascii="David" w:hAnsi="David" w:cs="David" w:hint="cs"/>
          <w:spacing w:val="6"/>
          <w:sz w:val="24"/>
          <w:szCs w:val="24"/>
          <w:rtl/>
        </w:rPr>
        <w:t>הקובע את זהות היורשים על פי דין (להבדיל</w:t>
      </w:r>
      <w:r w:rsidR="0065741A" w:rsidRPr="00AE6C69">
        <w:rPr>
          <w:rFonts w:ascii="David" w:hAnsi="David" w:cs="David" w:hint="cs"/>
          <w:spacing w:val="6"/>
          <w:sz w:val="24"/>
          <w:szCs w:val="24"/>
          <w:rtl/>
        </w:rPr>
        <w:t>, למשל,</w:t>
      </w:r>
      <w:r w:rsidRPr="00AE6C69">
        <w:rPr>
          <w:rFonts w:ascii="David" w:hAnsi="David" w:cs="David" w:hint="cs"/>
          <w:spacing w:val="6"/>
          <w:sz w:val="24"/>
          <w:szCs w:val="24"/>
          <w:rtl/>
        </w:rPr>
        <w:t xml:space="preserve"> מהעלאת טענות בדבר תוקפה של צוואה הקובעת את זהות הזוכים על פיה) </w:t>
      </w:r>
      <w:r w:rsidRPr="00AE6C69">
        <w:rPr>
          <w:rFonts w:ascii="David" w:hAnsi="David" w:cs="David"/>
          <w:spacing w:val="6"/>
          <w:sz w:val="24"/>
          <w:szCs w:val="24"/>
          <w:rtl/>
        </w:rPr>
        <w:t>לא קיים כל קושי לבירור זכויות היורשים.</w:t>
      </w:r>
    </w:p>
    <w:p w:rsidR="007B0F8F" w:rsidRPr="00AE6C69" w:rsidRDefault="007B0F8F" w:rsidP="00AE6C69">
      <w:pPr>
        <w:pStyle w:val="af0"/>
        <w:spacing w:after="0" w:line="306" w:lineRule="exact"/>
        <w:rPr>
          <w:rFonts w:ascii="David" w:hAnsi="David" w:cs="David"/>
          <w:spacing w:val="6"/>
          <w:sz w:val="24"/>
          <w:szCs w:val="24"/>
          <w:rtl/>
        </w:rPr>
      </w:pPr>
    </w:p>
    <w:p w:rsidR="007B345A" w:rsidRPr="00AE6C69" w:rsidRDefault="007B0F8F"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b/>
          <w:bCs/>
          <w:spacing w:val="6"/>
          <w:sz w:val="24"/>
          <w:szCs w:val="24"/>
          <w:rtl/>
        </w:rPr>
        <w:t>שלישית</w:t>
      </w:r>
      <w:r w:rsidR="007B345A" w:rsidRPr="00AE6C69">
        <w:rPr>
          <w:rFonts w:ascii="David" w:hAnsi="David" w:cs="David"/>
          <w:b/>
          <w:bCs/>
          <w:spacing w:val="6"/>
          <w:sz w:val="24"/>
          <w:szCs w:val="24"/>
          <w:rtl/>
        </w:rPr>
        <w:t xml:space="preserve">, </w:t>
      </w:r>
      <w:r w:rsidR="007B345A" w:rsidRPr="00AE6C69">
        <w:rPr>
          <w:rFonts w:ascii="David" w:hAnsi="David" w:cs="David"/>
          <w:spacing w:val="6"/>
          <w:sz w:val="24"/>
          <w:szCs w:val="24"/>
          <w:rtl/>
        </w:rPr>
        <w:t>לא הוכח כי מצבו הפיזי של המשיב התדרדר ממועד פטירת המנוחה ועד להגשת הבקשה</w:t>
      </w:r>
      <w:r w:rsidR="00A47318" w:rsidRPr="00AE6C69">
        <w:rPr>
          <w:rFonts w:ascii="David" w:hAnsi="David" w:cs="David" w:hint="cs"/>
          <w:spacing w:val="6"/>
          <w:sz w:val="24"/>
          <w:szCs w:val="24"/>
          <w:rtl/>
        </w:rPr>
        <w:t xml:space="preserve">. בהקשר לכך יצוין, כי </w:t>
      </w:r>
      <w:r w:rsidR="00097E2F" w:rsidRPr="00AE6C69">
        <w:rPr>
          <w:rFonts w:ascii="David" w:hAnsi="David" w:cs="David" w:hint="cs"/>
          <w:spacing w:val="6"/>
          <w:sz w:val="24"/>
          <w:szCs w:val="24"/>
          <w:rtl/>
        </w:rPr>
        <w:t xml:space="preserve">כבר במסגרת ההליך לבירור האימהות, נטען כי בשל מצבו הרפואי והנפשי של המשיב לא ניתן לקבל ממנו תצהיר או להעמידו לעדות (ר' הודעה </w:t>
      </w:r>
      <w:r w:rsidR="00097E2F" w:rsidRPr="00AE6C69">
        <w:rPr>
          <w:rFonts w:ascii="David" w:hAnsi="David" w:cs="David" w:hint="cs"/>
          <w:spacing w:val="6"/>
          <w:sz w:val="24"/>
          <w:szCs w:val="24"/>
          <w:rtl/>
        </w:rPr>
        <w:lastRenderedPageBreak/>
        <w:t xml:space="preserve">מיום 9.1.2017; תמ"ש 31326-07-15). מכל מקום, גם אם המשיב היה בשיאו ובאיתנו, לא היה בכך </w:t>
      </w:r>
      <w:r w:rsidRPr="00AE6C69">
        <w:rPr>
          <w:rFonts w:ascii="David" w:hAnsi="David" w:cs="David" w:hint="cs"/>
          <w:spacing w:val="6"/>
          <w:sz w:val="24"/>
          <w:szCs w:val="24"/>
          <w:rtl/>
        </w:rPr>
        <w:t>לשנות מאו</w:t>
      </w:r>
      <w:r w:rsidR="003F2203" w:rsidRPr="00AE6C69">
        <w:rPr>
          <w:rFonts w:ascii="David" w:hAnsi="David" w:cs="David" w:hint="cs"/>
          <w:spacing w:val="6"/>
          <w:sz w:val="24"/>
          <w:szCs w:val="24"/>
          <w:rtl/>
        </w:rPr>
        <w:t xml:space="preserve">ם </w:t>
      </w:r>
      <w:r w:rsidRPr="00AE6C69">
        <w:rPr>
          <w:rFonts w:ascii="David" w:hAnsi="David" w:cs="David" w:hint="cs"/>
          <w:spacing w:val="6"/>
          <w:sz w:val="24"/>
          <w:szCs w:val="24"/>
          <w:rtl/>
        </w:rPr>
        <w:t>מ</w:t>
      </w:r>
      <w:r w:rsidR="003F2203" w:rsidRPr="00AE6C69">
        <w:rPr>
          <w:rFonts w:ascii="David" w:hAnsi="David" w:cs="David" w:hint="cs"/>
          <w:spacing w:val="6"/>
          <w:sz w:val="24"/>
          <w:szCs w:val="24"/>
          <w:rtl/>
        </w:rPr>
        <w:t xml:space="preserve">עצם </w:t>
      </w:r>
      <w:r w:rsidRPr="00AE6C69">
        <w:rPr>
          <w:rFonts w:ascii="David" w:hAnsi="David" w:cs="David" w:hint="cs"/>
          <w:spacing w:val="6"/>
          <w:sz w:val="24"/>
          <w:szCs w:val="24"/>
          <w:rtl/>
        </w:rPr>
        <w:t xml:space="preserve">העובדה שהמבקש </w:t>
      </w:r>
      <w:r w:rsidR="003F2203" w:rsidRPr="00AE6C69">
        <w:rPr>
          <w:rFonts w:ascii="David" w:hAnsi="David" w:cs="David" w:hint="cs"/>
          <w:spacing w:val="6"/>
          <w:sz w:val="24"/>
          <w:szCs w:val="24"/>
          <w:rtl/>
        </w:rPr>
        <w:t xml:space="preserve">הוא </w:t>
      </w:r>
      <w:r w:rsidRPr="00AE6C69">
        <w:rPr>
          <w:rFonts w:ascii="David" w:hAnsi="David" w:cs="David" w:hint="cs"/>
          <w:spacing w:val="6"/>
          <w:sz w:val="24"/>
          <w:szCs w:val="24"/>
          <w:rtl/>
        </w:rPr>
        <w:t>בנה של המנוחה</w:t>
      </w:r>
      <w:r w:rsidR="00EE4CD0">
        <w:rPr>
          <w:rFonts w:ascii="David" w:hAnsi="David" w:cs="David" w:hint="cs"/>
          <w:spacing w:val="6"/>
          <w:sz w:val="24"/>
          <w:szCs w:val="24"/>
          <w:rtl/>
        </w:rPr>
        <w:t>, על כל המשתמע מכך</w:t>
      </w:r>
      <w:r w:rsidRPr="00AE6C69">
        <w:rPr>
          <w:rFonts w:ascii="David" w:hAnsi="David" w:cs="David" w:hint="cs"/>
          <w:spacing w:val="6"/>
          <w:sz w:val="24"/>
          <w:szCs w:val="24"/>
          <w:rtl/>
        </w:rPr>
        <w:t>.</w:t>
      </w:r>
    </w:p>
    <w:p w:rsidR="007B345A" w:rsidRPr="00AE6C69" w:rsidRDefault="007B345A" w:rsidP="00AE6C69">
      <w:pPr>
        <w:pStyle w:val="af0"/>
        <w:spacing w:after="0" w:line="306" w:lineRule="exact"/>
        <w:ind w:left="651"/>
        <w:jc w:val="both"/>
        <w:rPr>
          <w:rFonts w:ascii="David" w:hAnsi="David" w:cs="David"/>
          <w:spacing w:val="6"/>
          <w:sz w:val="24"/>
          <w:szCs w:val="24"/>
        </w:rPr>
      </w:pPr>
    </w:p>
    <w:p w:rsidR="00B0266B"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b/>
          <w:bCs/>
          <w:spacing w:val="6"/>
          <w:sz w:val="24"/>
          <w:szCs w:val="24"/>
          <w:rtl/>
        </w:rPr>
        <w:t>ולבסוף</w:t>
      </w:r>
      <w:r w:rsidRPr="00AE6C69">
        <w:rPr>
          <w:rFonts w:ascii="David" w:hAnsi="David" w:cs="David"/>
          <w:spacing w:val="6"/>
          <w:sz w:val="24"/>
          <w:szCs w:val="24"/>
          <w:rtl/>
        </w:rPr>
        <w:t>, אשר לטענת המשיב לקיומה של</w:t>
      </w:r>
      <w:r w:rsidR="007B0F8F" w:rsidRPr="00AE6C69">
        <w:rPr>
          <w:rFonts w:ascii="David" w:hAnsi="David" w:cs="David"/>
          <w:spacing w:val="6"/>
          <w:sz w:val="24"/>
          <w:szCs w:val="24"/>
          <w:rtl/>
        </w:rPr>
        <w:t xml:space="preserve"> צוואה בכתב יד של המנוחה, דומה </w:t>
      </w:r>
      <w:r w:rsidRPr="00AE6C69">
        <w:rPr>
          <w:rFonts w:ascii="David" w:hAnsi="David" w:cs="David"/>
          <w:spacing w:val="6"/>
          <w:sz w:val="24"/>
          <w:szCs w:val="24"/>
          <w:rtl/>
        </w:rPr>
        <w:t>שלא מתקי</w:t>
      </w:r>
      <w:r w:rsidR="007B0F8F" w:rsidRPr="00AE6C69">
        <w:rPr>
          <w:rFonts w:ascii="David" w:hAnsi="David" w:cs="David" w:hint="cs"/>
          <w:spacing w:val="6"/>
          <w:sz w:val="24"/>
          <w:szCs w:val="24"/>
          <w:rtl/>
        </w:rPr>
        <w:t>י</w:t>
      </w:r>
      <w:r w:rsidR="00810DF6" w:rsidRPr="00AE6C69">
        <w:rPr>
          <w:rFonts w:ascii="David" w:hAnsi="David" w:cs="David"/>
          <w:spacing w:val="6"/>
          <w:sz w:val="24"/>
          <w:szCs w:val="24"/>
          <w:rtl/>
        </w:rPr>
        <w:t>מים בה תנאי היסוד</w:t>
      </w:r>
      <w:r w:rsidR="00B0266B" w:rsidRPr="00AE6C69">
        <w:rPr>
          <w:rFonts w:ascii="David" w:hAnsi="David" w:cs="David"/>
          <w:spacing w:val="6"/>
          <w:sz w:val="24"/>
          <w:szCs w:val="24"/>
          <w:rtl/>
        </w:rPr>
        <w:t xml:space="preserve"> ולא בכדי בקשה לקיומה נדחתה כאמור על ידי רשם הירושה.</w:t>
      </w:r>
    </w:p>
    <w:p w:rsidR="00B0266B" w:rsidRPr="00AE6C69" w:rsidRDefault="00B0266B" w:rsidP="00AE6C69">
      <w:pPr>
        <w:pStyle w:val="af0"/>
        <w:spacing w:after="0" w:line="306" w:lineRule="exact"/>
        <w:rPr>
          <w:rFonts w:ascii="David" w:hAnsi="David" w:cs="David"/>
          <w:spacing w:val="6"/>
          <w:sz w:val="24"/>
          <w:szCs w:val="24"/>
          <w:rtl/>
        </w:rPr>
      </w:pPr>
    </w:p>
    <w:p w:rsidR="00B0266B" w:rsidRPr="00AE6C69" w:rsidRDefault="00810DF6" w:rsidP="00AE4C3D">
      <w:pPr>
        <w:pStyle w:val="af0"/>
        <w:spacing w:after="0" w:line="306" w:lineRule="exact"/>
        <w:ind w:left="651"/>
        <w:jc w:val="both"/>
        <w:rPr>
          <w:rFonts w:ascii="David" w:hAnsi="David" w:cs="David"/>
          <w:spacing w:val="6"/>
          <w:sz w:val="24"/>
          <w:szCs w:val="24"/>
        </w:rPr>
      </w:pPr>
      <w:r w:rsidRPr="00AE6C69">
        <w:rPr>
          <w:rFonts w:ascii="David" w:hAnsi="David" w:cs="David" w:hint="cs"/>
          <w:spacing w:val="6"/>
          <w:sz w:val="24"/>
          <w:szCs w:val="24"/>
          <w:rtl/>
        </w:rPr>
        <w:t xml:space="preserve">בפסיקה נקבע כי </w:t>
      </w:r>
      <w:r w:rsidR="00B0266B" w:rsidRPr="00AE6C69">
        <w:rPr>
          <w:rFonts w:ascii="David" w:hAnsi="David" w:cs="David" w:hint="cs"/>
          <w:spacing w:val="6"/>
          <w:sz w:val="24"/>
          <w:szCs w:val="24"/>
          <w:rtl/>
        </w:rPr>
        <w:t xml:space="preserve">כתב ידו של המצווה הוא </w:t>
      </w:r>
      <w:r w:rsidRPr="00AE6C69">
        <w:rPr>
          <w:rFonts w:ascii="David" w:hAnsi="David" w:cs="David" w:hint="cs"/>
          <w:spacing w:val="6"/>
          <w:sz w:val="24"/>
          <w:szCs w:val="24"/>
          <w:rtl/>
        </w:rPr>
        <w:t xml:space="preserve">תנאי </w:t>
      </w:r>
      <w:r w:rsidR="00B0266B" w:rsidRPr="00AE6C69">
        <w:rPr>
          <w:rFonts w:ascii="David" w:hAnsi="David" w:cs="David" w:hint="cs"/>
          <w:spacing w:val="6"/>
          <w:sz w:val="24"/>
          <w:szCs w:val="24"/>
          <w:rtl/>
        </w:rPr>
        <w:t>מקדמי והכרחי כדי שמסמך יוכל להיחשב צוואה בכתב יד, ובלעדי מרכיב יסודי וחיוני זה, שהחוק רואה בו יסוד הכרחי להבטחת אמיתותן של צוואות ולגמירות הדעת הדרושה לקיומן, אין לנו כלל צוואה שניתן לתקנה על פי סעיף 25 לחוק, גם אם המסמך נושא את חתימתו של המצווה [</w:t>
      </w:r>
      <w:r w:rsidR="00AE4C3D">
        <w:rPr>
          <w:rFonts w:ascii="Miriam" w:hAnsi="Miriam" w:cs="Miriam" w:hint="cs"/>
          <w:spacing w:val="6"/>
          <w:sz w:val="24"/>
          <w:szCs w:val="24"/>
          <w:rtl/>
        </w:rPr>
        <w:t>דיני ירושה ועיזבון</w:t>
      </w:r>
      <w:r w:rsidR="00B0266B" w:rsidRPr="00AE6C69">
        <w:rPr>
          <w:rFonts w:ascii="Miriam" w:hAnsi="Miriam" w:cs="Miriam"/>
          <w:spacing w:val="6"/>
          <w:sz w:val="24"/>
          <w:szCs w:val="24"/>
          <w:rtl/>
        </w:rPr>
        <w:t>, כרך א', עמ' 190; ש. שוחט, פגמים בצוואות, הוצאת סדן</w:t>
      </w:r>
      <w:r w:rsidR="0089200F" w:rsidRPr="00AE6C69">
        <w:rPr>
          <w:rFonts w:ascii="Miriam" w:hAnsi="Miriam" w:cs="Miriam"/>
          <w:spacing w:val="6"/>
          <w:sz w:val="24"/>
          <w:szCs w:val="24"/>
          <w:rtl/>
        </w:rPr>
        <w:t xml:space="preserve">, עמ' 79; </w:t>
      </w:r>
      <w:r w:rsidR="00B0266B" w:rsidRPr="00AE6C69">
        <w:rPr>
          <w:rFonts w:ascii="Miriam" w:hAnsi="Miriam" w:cs="Miriam"/>
          <w:spacing w:val="6"/>
          <w:sz w:val="24"/>
          <w:szCs w:val="24"/>
          <w:rtl/>
        </w:rPr>
        <w:t xml:space="preserve">ד"נ 40/80 פאול קניג נ' יהושוע כהן, פ"ד לו(3) עמ' 717 (1982); </w:t>
      </w:r>
      <w:r w:rsidR="0089200F" w:rsidRPr="00AE6C69">
        <w:rPr>
          <w:rFonts w:ascii="Miriam" w:hAnsi="Miriam" w:cs="Miriam"/>
          <w:spacing w:val="6"/>
          <w:sz w:val="24"/>
          <w:szCs w:val="24"/>
          <w:rtl/>
        </w:rPr>
        <w:t>ת"ע</w:t>
      </w:r>
      <w:r w:rsidR="003F2203" w:rsidRPr="00AE6C69">
        <w:rPr>
          <w:rFonts w:ascii="Miriam" w:hAnsi="Miriam" w:cs="Miriam" w:hint="cs"/>
          <w:spacing w:val="6"/>
          <w:sz w:val="24"/>
          <w:szCs w:val="24"/>
          <w:rtl/>
        </w:rPr>
        <w:t xml:space="preserve"> (ת"א)</w:t>
      </w:r>
      <w:r w:rsidR="0089200F" w:rsidRPr="00AE6C69">
        <w:rPr>
          <w:rFonts w:ascii="Miriam" w:hAnsi="Miriam" w:cs="Miriam"/>
          <w:spacing w:val="6"/>
          <w:sz w:val="24"/>
          <w:szCs w:val="24"/>
          <w:rtl/>
        </w:rPr>
        <w:t xml:space="preserve"> 30943-05-17 ר.ע נ' ר.ע.ק (28.7.2019)</w:t>
      </w:r>
      <w:r w:rsidR="0089200F" w:rsidRPr="00AE6C69">
        <w:rPr>
          <w:rFonts w:ascii="David" w:hAnsi="David" w:cs="David" w:hint="cs"/>
          <w:spacing w:val="6"/>
          <w:sz w:val="24"/>
          <w:szCs w:val="24"/>
          <w:rtl/>
        </w:rPr>
        <w:t>].</w:t>
      </w:r>
    </w:p>
    <w:p w:rsidR="00B0266B" w:rsidRPr="00AE4C3D" w:rsidRDefault="00B0266B" w:rsidP="00AE6C69">
      <w:pPr>
        <w:pStyle w:val="af0"/>
        <w:spacing w:after="0" w:line="306" w:lineRule="exact"/>
        <w:rPr>
          <w:rFonts w:ascii="David" w:hAnsi="David" w:cs="David"/>
          <w:spacing w:val="6"/>
          <w:sz w:val="24"/>
          <w:szCs w:val="24"/>
          <w:rtl/>
        </w:rPr>
      </w:pPr>
    </w:p>
    <w:p w:rsidR="007B345A" w:rsidRPr="00AE6C69" w:rsidRDefault="003F2203" w:rsidP="00AE6C69">
      <w:pPr>
        <w:pStyle w:val="af0"/>
        <w:spacing w:after="0" w:line="306" w:lineRule="exact"/>
        <w:ind w:left="651"/>
        <w:jc w:val="both"/>
        <w:rPr>
          <w:rFonts w:ascii="David" w:hAnsi="David" w:cs="David"/>
          <w:spacing w:val="6"/>
          <w:sz w:val="24"/>
          <w:szCs w:val="24"/>
        </w:rPr>
      </w:pPr>
      <w:r w:rsidRPr="00AE6C69">
        <w:rPr>
          <w:rFonts w:ascii="David" w:hAnsi="David" w:cs="David" w:hint="cs"/>
          <w:spacing w:val="6"/>
          <w:sz w:val="24"/>
          <w:szCs w:val="24"/>
          <w:rtl/>
        </w:rPr>
        <w:t xml:space="preserve">ודוק, </w:t>
      </w:r>
      <w:r w:rsidR="00EC09A3" w:rsidRPr="00AE6C69">
        <w:rPr>
          <w:rFonts w:ascii="David" w:hAnsi="David" w:cs="David" w:hint="cs"/>
          <w:spacing w:val="6"/>
          <w:sz w:val="24"/>
          <w:szCs w:val="24"/>
          <w:rtl/>
        </w:rPr>
        <w:t>אין המדובר בפגם טכני</w:t>
      </w:r>
      <w:r w:rsidR="0089200F" w:rsidRPr="00AE6C69">
        <w:rPr>
          <w:rFonts w:ascii="David" w:hAnsi="David" w:cs="David" w:hint="cs"/>
          <w:spacing w:val="6"/>
          <w:sz w:val="24"/>
          <w:szCs w:val="24"/>
          <w:rtl/>
        </w:rPr>
        <w:t>, אלא בפגם מהותי ויסודי, שלא ניתן להכשירו</w:t>
      </w:r>
      <w:r w:rsidR="00EC09A3" w:rsidRPr="00AE6C69">
        <w:rPr>
          <w:rFonts w:ascii="David" w:hAnsi="David" w:cs="David" w:hint="cs"/>
          <w:spacing w:val="6"/>
          <w:sz w:val="24"/>
          <w:szCs w:val="24"/>
          <w:rtl/>
        </w:rPr>
        <w:t xml:space="preserve"> על פי סעיף 25 לחוק הירושה; </w:t>
      </w:r>
      <w:r w:rsidR="007B345A" w:rsidRPr="00AE6C69">
        <w:rPr>
          <w:rFonts w:ascii="David" w:hAnsi="David" w:cs="David"/>
          <w:spacing w:val="6"/>
          <w:sz w:val="24"/>
          <w:szCs w:val="24"/>
          <w:rtl/>
        </w:rPr>
        <w:t xml:space="preserve">כך או כך, ככל שהמשיב אכן סבור שיש בידו צוואה בת תוקף, היה עליו </w:t>
      </w:r>
      <w:r w:rsidR="0089200F" w:rsidRPr="00AE6C69">
        <w:rPr>
          <w:rFonts w:ascii="David" w:hAnsi="David" w:cs="David" w:hint="cs"/>
          <w:spacing w:val="6"/>
          <w:sz w:val="24"/>
          <w:szCs w:val="24"/>
          <w:rtl/>
        </w:rPr>
        <w:t>לערער על החלטת רשם הירושה</w:t>
      </w:r>
      <w:r w:rsidRPr="00AE6C69">
        <w:rPr>
          <w:rFonts w:ascii="David" w:hAnsi="David" w:cs="David" w:hint="cs"/>
          <w:spacing w:val="6"/>
          <w:sz w:val="24"/>
          <w:szCs w:val="24"/>
          <w:rtl/>
        </w:rPr>
        <w:t>,</w:t>
      </w:r>
      <w:r w:rsidR="0089200F" w:rsidRPr="00AE6C69">
        <w:rPr>
          <w:rFonts w:ascii="David" w:hAnsi="David" w:cs="David" w:hint="cs"/>
          <w:spacing w:val="6"/>
          <w:sz w:val="24"/>
          <w:szCs w:val="24"/>
          <w:rtl/>
        </w:rPr>
        <w:t xml:space="preserve"> </w:t>
      </w:r>
      <w:r w:rsidRPr="00AE6C69">
        <w:rPr>
          <w:rFonts w:ascii="David" w:hAnsi="David" w:cs="David" w:hint="cs"/>
          <w:spacing w:val="6"/>
          <w:sz w:val="24"/>
          <w:szCs w:val="24"/>
          <w:rtl/>
        </w:rPr>
        <w:t xml:space="preserve">אך </w:t>
      </w:r>
      <w:r w:rsidR="0089200F" w:rsidRPr="00AE6C69">
        <w:rPr>
          <w:rFonts w:ascii="David" w:hAnsi="David" w:cs="David" w:hint="cs"/>
          <w:spacing w:val="6"/>
          <w:sz w:val="24"/>
          <w:szCs w:val="24"/>
          <w:rtl/>
        </w:rPr>
        <w:t>הוא לא עשה כן.</w:t>
      </w:r>
      <w:r w:rsidR="007B0F8F" w:rsidRPr="00AE6C69">
        <w:rPr>
          <w:rFonts w:ascii="David" w:hAnsi="David" w:cs="David" w:hint="cs"/>
          <w:spacing w:val="6"/>
          <w:sz w:val="24"/>
          <w:szCs w:val="24"/>
          <w:rtl/>
        </w:rPr>
        <w:t xml:space="preserve"> </w:t>
      </w:r>
      <w:r w:rsidR="007B345A" w:rsidRPr="00AE6C69">
        <w:rPr>
          <w:rFonts w:ascii="David" w:hAnsi="David" w:cs="David"/>
          <w:spacing w:val="6"/>
          <w:sz w:val="24"/>
          <w:szCs w:val="24"/>
          <w:rtl/>
        </w:rPr>
        <w:t xml:space="preserve"> </w:t>
      </w:r>
    </w:p>
    <w:p w:rsidR="00A47318" w:rsidRPr="00AE6C69" w:rsidRDefault="00A47318" w:rsidP="00AE6C69">
      <w:pPr>
        <w:spacing w:line="306" w:lineRule="exact"/>
        <w:ind w:left="226"/>
        <w:jc w:val="both"/>
        <w:rPr>
          <w:rFonts w:ascii="David" w:hAnsi="David"/>
          <w:b/>
          <w:bCs/>
          <w:spacing w:val="6"/>
          <w:u w:val="single"/>
          <w:rtl/>
        </w:rPr>
      </w:pPr>
    </w:p>
    <w:p w:rsidR="007B345A" w:rsidRPr="00AE6C69" w:rsidRDefault="007B345A" w:rsidP="00AE6C69">
      <w:pPr>
        <w:spacing w:line="306" w:lineRule="exact"/>
        <w:ind w:left="226"/>
        <w:jc w:val="both"/>
        <w:rPr>
          <w:rFonts w:ascii="David" w:hAnsi="David"/>
          <w:b/>
          <w:bCs/>
          <w:spacing w:val="6"/>
          <w:u w:val="single"/>
          <w:rtl/>
        </w:rPr>
      </w:pPr>
      <w:r w:rsidRPr="00AE6C69">
        <w:rPr>
          <w:rFonts w:ascii="David" w:hAnsi="David"/>
          <w:b/>
          <w:bCs/>
          <w:spacing w:val="6"/>
          <w:u w:val="single"/>
          <w:rtl/>
        </w:rPr>
        <w:t>חומרת פגיעת צו הירושה או תיקונו על הצדדים</w:t>
      </w:r>
      <w:r w:rsidRPr="00AE6C69">
        <w:rPr>
          <w:rFonts w:ascii="David" w:hAnsi="David"/>
          <w:b/>
          <w:bCs/>
          <w:spacing w:val="6"/>
          <w:rtl/>
        </w:rPr>
        <w:t xml:space="preserve"> –</w:t>
      </w:r>
      <w:r w:rsidRPr="00AE6C69">
        <w:rPr>
          <w:rFonts w:ascii="David" w:hAnsi="David"/>
          <w:b/>
          <w:bCs/>
          <w:spacing w:val="6"/>
          <w:u w:val="single"/>
          <w:rtl/>
        </w:rPr>
        <w:t xml:space="preserve"> </w:t>
      </w:r>
    </w:p>
    <w:p w:rsidR="007B345A" w:rsidRPr="00AE6C69" w:rsidRDefault="007B345A" w:rsidP="00AE6C69">
      <w:pPr>
        <w:spacing w:line="306" w:lineRule="exact"/>
        <w:jc w:val="both"/>
        <w:rPr>
          <w:rFonts w:ascii="David" w:hAnsi="David"/>
          <w:spacing w:val="6"/>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מבחן זה עניינו מעין "מאזן נוחות" לצורף סעיף 72 לחוק; מחד, מבקש הוא לברר עד כמה הסתמך היורש על פי הצו המקורי על הצו ומה יהיו נזקיו באם זה ישתנה, ומאידך הוא בוחן את נזקי מבקשי תיקון הצו ככל שבקשתם תידחה [</w:t>
      </w:r>
      <w:r w:rsidRPr="00AE6C69">
        <w:rPr>
          <w:rFonts w:ascii="Miriam" w:hAnsi="Miriam" w:cs="Miriam"/>
          <w:spacing w:val="6"/>
          <w:sz w:val="24"/>
          <w:szCs w:val="24"/>
          <w:rtl/>
        </w:rPr>
        <w:t>ת"ע (י-ם) 20980-12-14 ר' נ' א.ש. (11.12.2016); ת"ע (טב') 22121-03-10 י.ה נ' עז' המנוחה מהז"ל (21.2.2011)</w:t>
      </w:r>
      <w:r w:rsidRPr="00AE6C69">
        <w:rPr>
          <w:rFonts w:ascii="David" w:hAnsi="David" w:cs="David"/>
          <w:spacing w:val="6"/>
          <w:sz w:val="24"/>
          <w:szCs w:val="24"/>
          <w:rtl/>
        </w:rPr>
        <w:t>].</w:t>
      </w:r>
    </w:p>
    <w:p w:rsidR="007B345A" w:rsidRPr="00AE6C69" w:rsidRDefault="007B345A" w:rsidP="00AE6C69">
      <w:pPr>
        <w:pStyle w:val="af0"/>
        <w:spacing w:after="0" w:line="306" w:lineRule="exact"/>
        <w:ind w:left="360"/>
        <w:jc w:val="both"/>
        <w:rPr>
          <w:rFonts w:ascii="David" w:hAnsi="David" w:cs="David"/>
          <w:spacing w:val="6"/>
          <w:sz w:val="24"/>
          <w:szCs w:val="24"/>
        </w:rPr>
      </w:pPr>
    </w:p>
    <w:p w:rsidR="007B345A" w:rsidRPr="00AE6C69" w:rsidRDefault="007B345A" w:rsidP="00EE4CD0">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אין ספק, כי תיקון צו הירושה </w:t>
      </w:r>
      <w:r w:rsidR="00AE4C3D">
        <w:rPr>
          <w:rFonts w:ascii="David" w:hAnsi="David" w:cs="David" w:hint="cs"/>
          <w:spacing w:val="6"/>
          <w:sz w:val="24"/>
          <w:szCs w:val="24"/>
          <w:rtl/>
        </w:rPr>
        <w:t xml:space="preserve">משמעותו היא </w:t>
      </w:r>
      <w:r w:rsidRPr="00AE6C69">
        <w:rPr>
          <w:rFonts w:ascii="David" w:hAnsi="David" w:cs="David"/>
          <w:spacing w:val="6"/>
          <w:sz w:val="24"/>
          <w:szCs w:val="24"/>
          <w:rtl/>
        </w:rPr>
        <w:t>גריעה מחלקו של המשיב בעיזבון המנוחה; מנגד, הימנעות מהענקה ל</w:t>
      </w:r>
      <w:r w:rsidR="00EE4CD0">
        <w:rPr>
          <w:rFonts w:ascii="David" w:hAnsi="David" w:cs="David" w:hint="cs"/>
          <w:spacing w:val="6"/>
          <w:sz w:val="24"/>
          <w:szCs w:val="24"/>
          <w:rtl/>
        </w:rPr>
        <w:t xml:space="preserve">מבקש </w:t>
      </w:r>
      <w:r w:rsidRPr="00AE6C69">
        <w:rPr>
          <w:rFonts w:ascii="David" w:hAnsi="David" w:cs="David"/>
          <w:spacing w:val="6"/>
          <w:sz w:val="24"/>
          <w:szCs w:val="24"/>
          <w:rtl/>
        </w:rPr>
        <w:t xml:space="preserve">מעמד של יורש בעיזבון אימו </w:t>
      </w:r>
      <w:r w:rsidR="00AE4C3D">
        <w:rPr>
          <w:rFonts w:ascii="David" w:hAnsi="David" w:cs="David" w:hint="cs"/>
          <w:spacing w:val="6"/>
          <w:sz w:val="24"/>
          <w:szCs w:val="24"/>
          <w:rtl/>
        </w:rPr>
        <w:t xml:space="preserve">משמעותה </w:t>
      </w:r>
      <w:r w:rsidRPr="00AE6C69">
        <w:rPr>
          <w:rFonts w:ascii="David" w:hAnsi="David" w:cs="David"/>
          <w:spacing w:val="6"/>
          <w:sz w:val="24"/>
          <w:szCs w:val="24"/>
          <w:rtl/>
        </w:rPr>
        <w:t>היא שלילת זכות מהותית שמגיעה לו על פי דין.</w:t>
      </w:r>
    </w:p>
    <w:p w:rsidR="007B345A" w:rsidRPr="00AE4C3D" w:rsidRDefault="007B345A" w:rsidP="00AE6C69">
      <w:pPr>
        <w:pStyle w:val="af0"/>
        <w:spacing w:after="0" w:line="306" w:lineRule="exact"/>
        <w:rPr>
          <w:rFonts w:ascii="David" w:hAnsi="David" w:cs="David"/>
          <w:spacing w:val="6"/>
          <w:sz w:val="24"/>
          <w:szCs w:val="24"/>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spacing w:val="6"/>
          <w:sz w:val="24"/>
          <w:szCs w:val="24"/>
          <w:rtl/>
        </w:rPr>
        <w:t xml:space="preserve">מקובלת עליי טענת המבקש, כי אי תיקון צו הירושה ונישולו מכל חלק בעיזבון אמו, במיוחד לנוכח נסיבות חייו, תהא קשה ביותר. </w:t>
      </w:r>
      <w:r w:rsidR="004818A1" w:rsidRPr="00AE6C69">
        <w:rPr>
          <w:rFonts w:ascii="David" w:hAnsi="David" w:cs="David" w:hint="cs"/>
          <w:spacing w:val="6"/>
          <w:sz w:val="24"/>
          <w:szCs w:val="24"/>
          <w:rtl/>
        </w:rPr>
        <w:t xml:space="preserve">בסופו של יום, באיזון בין זכותו המוקנית של המבקש לרשת את אמו המנוחה לבין ההסתמכות של המשיב על צו הירושה </w:t>
      </w:r>
      <w:r w:rsidR="002C0ED1" w:rsidRPr="00AE6C69">
        <w:rPr>
          <w:rFonts w:ascii="David" w:hAnsi="David" w:cs="David" w:hint="cs"/>
          <w:spacing w:val="6"/>
          <w:sz w:val="24"/>
          <w:szCs w:val="24"/>
          <w:rtl/>
        </w:rPr>
        <w:t xml:space="preserve">שניתן, לפיו קיבל את </w:t>
      </w:r>
      <w:r w:rsidR="004818A1" w:rsidRPr="00AE6C69">
        <w:rPr>
          <w:rFonts w:ascii="David" w:hAnsi="David" w:cs="David" w:hint="cs"/>
          <w:spacing w:val="6"/>
          <w:sz w:val="24"/>
          <w:szCs w:val="24"/>
          <w:rtl/>
        </w:rPr>
        <w:t>מלוא העיזבון, זכותו של המבקש גוברת.</w:t>
      </w:r>
    </w:p>
    <w:p w:rsidR="007B345A" w:rsidRPr="00AE6C69" w:rsidRDefault="007B345A" w:rsidP="00AE6C69">
      <w:pPr>
        <w:pStyle w:val="af0"/>
        <w:spacing w:after="0" w:line="306" w:lineRule="exact"/>
        <w:rPr>
          <w:rFonts w:ascii="David" w:hAnsi="David" w:cs="David"/>
          <w:spacing w:val="6"/>
          <w:sz w:val="24"/>
          <w:szCs w:val="24"/>
        </w:rPr>
      </w:pPr>
    </w:p>
    <w:p w:rsidR="002C0ED1" w:rsidRPr="00AE6C69" w:rsidRDefault="00A36AC1" w:rsidP="00EE4CD0">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hint="cs"/>
          <w:spacing w:val="6"/>
          <w:sz w:val="24"/>
          <w:szCs w:val="24"/>
          <w:rtl/>
        </w:rPr>
        <w:t>כמו כן, לא הוכח, וממילא לא נטען, כי המשיב הסתמך על צו הירושה ושינה מצבו לרעה בעקבות כך.</w:t>
      </w:r>
      <w:r w:rsidR="002C0ED1" w:rsidRPr="00AE6C69">
        <w:rPr>
          <w:rFonts w:ascii="David" w:hAnsi="David" w:cs="David" w:hint="cs"/>
          <w:spacing w:val="6"/>
          <w:sz w:val="24"/>
          <w:szCs w:val="24"/>
          <w:rtl/>
        </w:rPr>
        <w:t xml:space="preserve"> בנוסף, מתוך ראיית התמונה הכוללת</w:t>
      </w:r>
      <w:r w:rsidR="00AE4C3D">
        <w:rPr>
          <w:rFonts w:ascii="David" w:hAnsi="David" w:cs="David" w:hint="cs"/>
          <w:spacing w:val="6"/>
          <w:sz w:val="24"/>
          <w:szCs w:val="24"/>
          <w:rtl/>
        </w:rPr>
        <w:t>,</w:t>
      </w:r>
      <w:r w:rsidR="002C0ED1" w:rsidRPr="00AE6C69">
        <w:rPr>
          <w:rFonts w:ascii="David" w:hAnsi="David" w:cs="David" w:hint="cs"/>
          <w:spacing w:val="6"/>
          <w:sz w:val="24"/>
          <w:szCs w:val="24"/>
          <w:rtl/>
        </w:rPr>
        <w:t xml:space="preserve"> </w:t>
      </w:r>
      <w:r w:rsidR="00EE4CD0">
        <w:rPr>
          <w:rFonts w:ascii="David" w:hAnsi="David" w:cs="David" w:hint="cs"/>
          <w:spacing w:val="6"/>
          <w:sz w:val="24"/>
          <w:szCs w:val="24"/>
          <w:rtl/>
        </w:rPr>
        <w:t xml:space="preserve">חלקו של </w:t>
      </w:r>
      <w:r w:rsidR="002C0ED1" w:rsidRPr="00AE6C69">
        <w:rPr>
          <w:rFonts w:ascii="David" w:hAnsi="David" w:cs="David" w:hint="cs"/>
          <w:spacing w:val="6"/>
          <w:sz w:val="24"/>
          <w:szCs w:val="24"/>
          <w:rtl/>
        </w:rPr>
        <w:t xml:space="preserve">המבקש </w:t>
      </w:r>
      <w:r w:rsidR="00EE4CD0">
        <w:rPr>
          <w:rFonts w:ascii="David" w:hAnsi="David" w:cs="David" w:hint="cs"/>
          <w:spacing w:val="6"/>
          <w:sz w:val="24"/>
          <w:szCs w:val="24"/>
          <w:rtl/>
        </w:rPr>
        <w:t xml:space="preserve">על פי עתירתו הוא </w:t>
      </w:r>
      <w:r w:rsidR="002C0ED1" w:rsidRPr="00AE6C69">
        <w:rPr>
          <w:rFonts w:ascii="David" w:hAnsi="David" w:cs="David" w:hint="cs"/>
          <w:spacing w:val="6"/>
          <w:sz w:val="24"/>
          <w:szCs w:val="24"/>
          <w:rtl/>
        </w:rPr>
        <w:t>בשיעור של 1/</w:t>
      </w:r>
      <w:r w:rsidR="00EE4CD0">
        <w:rPr>
          <w:rFonts w:ascii="David" w:hAnsi="David" w:cs="David" w:hint="cs"/>
          <w:spacing w:val="6"/>
          <w:sz w:val="24"/>
          <w:szCs w:val="24"/>
          <w:rtl/>
        </w:rPr>
        <w:t>8 לכל היותר</w:t>
      </w:r>
      <w:r w:rsidR="006B4571">
        <w:rPr>
          <w:rFonts w:ascii="David" w:hAnsi="David" w:cs="David" w:hint="cs"/>
          <w:spacing w:val="6"/>
          <w:sz w:val="24"/>
          <w:szCs w:val="24"/>
          <w:rtl/>
        </w:rPr>
        <w:t xml:space="preserve">, </w:t>
      </w:r>
      <w:r w:rsidR="002C0ED1" w:rsidRPr="00AE6C69">
        <w:rPr>
          <w:rFonts w:ascii="David" w:hAnsi="David" w:cs="David" w:hint="cs"/>
          <w:spacing w:val="6"/>
          <w:sz w:val="24"/>
          <w:szCs w:val="24"/>
          <w:rtl/>
        </w:rPr>
        <w:t xml:space="preserve">דבר שמעמיד את הנזק שעלול להיגרם למשיב בפרופורציה אחרת לחלוטין.  </w:t>
      </w:r>
    </w:p>
    <w:p w:rsidR="00A36AC1" w:rsidRPr="00AE6C69" w:rsidRDefault="00A36AC1" w:rsidP="00AE6C69">
      <w:pPr>
        <w:pStyle w:val="af0"/>
        <w:spacing w:after="0" w:line="306" w:lineRule="exact"/>
        <w:rPr>
          <w:rFonts w:ascii="David" w:hAnsi="David" w:cs="David"/>
          <w:spacing w:val="6"/>
          <w:sz w:val="24"/>
          <w:szCs w:val="24"/>
          <w:rtl/>
        </w:rPr>
      </w:pPr>
    </w:p>
    <w:p w:rsidR="007B345A" w:rsidRPr="00AE6C69" w:rsidRDefault="007B345A"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lastRenderedPageBreak/>
        <w:t>יתרה מכך, לנוכח טענת המש</w:t>
      </w:r>
      <w:r w:rsidR="00EC09A3" w:rsidRPr="00AE6C69">
        <w:rPr>
          <w:rFonts w:ascii="David" w:hAnsi="David" w:cs="David"/>
          <w:spacing w:val="6"/>
          <w:sz w:val="24"/>
          <w:szCs w:val="24"/>
          <w:rtl/>
        </w:rPr>
        <w:t>יב, כי עיזבון המנוחה ריק מתוכן,</w:t>
      </w:r>
      <w:r w:rsidRPr="00AE6C69">
        <w:rPr>
          <w:rFonts w:ascii="David" w:hAnsi="David" w:cs="David"/>
          <w:spacing w:val="6"/>
          <w:sz w:val="24"/>
          <w:szCs w:val="24"/>
          <w:rtl/>
        </w:rPr>
        <w:t xml:space="preserve"> ואין ולא היה בו דבר מלבד רכב ופרטי מיטלטלין ש</w:t>
      </w:r>
      <w:r w:rsidR="00EC09A3" w:rsidRPr="00AE6C69">
        <w:rPr>
          <w:rFonts w:ascii="David" w:hAnsi="David" w:cs="David"/>
          <w:spacing w:val="6"/>
          <w:sz w:val="24"/>
          <w:szCs w:val="24"/>
          <w:rtl/>
        </w:rPr>
        <w:t xml:space="preserve">ממילא שייכים </w:t>
      </w:r>
      <w:r w:rsidR="00EC09A3" w:rsidRPr="00AE6C69">
        <w:rPr>
          <w:rFonts w:ascii="David" w:hAnsi="David" w:cs="David" w:hint="cs"/>
          <w:spacing w:val="6"/>
          <w:sz w:val="24"/>
          <w:szCs w:val="24"/>
          <w:rtl/>
        </w:rPr>
        <w:t xml:space="preserve">לו </w:t>
      </w:r>
      <w:r w:rsidR="00EC09A3" w:rsidRPr="00AE6C69">
        <w:rPr>
          <w:rFonts w:ascii="David" w:hAnsi="David" w:cs="David"/>
          <w:spacing w:val="6"/>
          <w:sz w:val="24"/>
          <w:szCs w:val="24"/>
          <w:rtl/>
        </w:rPr>
        <w:t>על פי דין כבן זוג</w:t>
      </w:r>
      <w:r w:rsidR="00EC09A3" w:rsidRPr="00AE6C69">
        <w:rPr>
          <w:rFonts w:ascii="David" w:hAnsi="David" w:cs="David" w:hint="cs"/>
          <w:spacing w:val="6"/>
          <w:sz w:val="24"/>
          <w:szCs w:val="24"/>
          <w:rtl/>
        </w:rPr>
        <w:t xml:space="preserve">ה </w:t>
      </w:r>
      <w:r w:rsidR="00EC09A3" w:rsidRPr="00AE6C69">
        <w:rPr>
          <w:rFonts w:ascii="David" w:hAnsi="David" w:cs="David"/>
          <w:spacing w:val="6"/>
          <w:sz w:val="24"/>
          <w:szCs w:val="24"/>
          <w:rtl/>
        </w:rPr>
        <w:t>–</w:t>
      </w:r>
      <w:r w:rsidR="00EC09A3" w:rsidRPr="00AE6C69">
        <w:rPr>
          <w:rFonts w:ascii="David" w:hAnsi="David" w:cs="David" w:hint="cs"/>
          <w:spacing w:val="6"/>
          <w:sz w:val="24"/>
          <w:szCs w:val="24"/>
          <w:rtl/>
        </w:rPr>
        <w:t xml:space="preserve"> טענה שחזרה על עצמה אין ספור פעמים הן בכתב התשובה והן בסיכומי המשיב </w:t>
      </w:r>
      <w:r w:rsidR="00EC09A3" w:rsidRPr="00AE6C69">
        <w:rPr>
          <w:rFonts w:ascii="David" w:hAnsi="David" w:cs="David"/>
          <w:spacing w:val="6"/>
          <w:sz w:val="24"/>
          <w:szCs w:val="24"/>
          <w:rtl/>
        </w:rPr>
        <w:t>–</w:t>
      </w:r>
      <w:r w:rsidRPr="00AE6C69">
        <w:rPr>
          <w:rFonts w:ascii="David" w:hAnsi="David" w:cs="David"/>
          <w:spacing w:val="6"/>
          <w:sz w:val="24"/>
          <w:szCs w:val="24"/>
          <w:rtl/>
        </w:rPr>
        <w:t xml:space="preserve"> נר</w:t>
      </w:r>
      <w:r w:rsidR="00A36AC1" w:rsidRPr="00AE6C69">
        <w:rPr>
          <w:rFonts w:ascii="David" w:hAnsi="David" w:cs="David"/>
          <w:spacing w:val="6"/>
          <w:sz w:val="24"/>
          <w:szCs w:val="24"/>
          <w:rtl/>
        </w:rPr>
        <w:t>אה כי אין המדובר בפגיעה מהותית</w:t>
      </w:r>
      <w:r w:rsidR="00A36AC1" w:rsidRPr="00AE6C69">
        <w:rPr>
          <w:rFonts w:ascii="David" w:hAnsi="David" w:cs="David" w:hint="cs"/>
          <w:spacing w:val="6"/>
          <w:sz w:val="24"/>
          <w:szCs w:val="24"/>
          <w:rtl/>
        </w:rPr>
        <w:t>, ואם בכלל.</w:t>
      </w:r>
    </w:p>
    <w:p w:rsidR="004818A1" w:rsidRPr="00AE6C69" w:rsidRDefault="004818A1" w:rsidP="00AE6C69">
      <w:pPr>
        <w:pStyle w:val="af0"/>
        <w:spacing w:after="0" w:line="306" w:lineRule="exact"/>
        <w:rPr>
          <w:rFonts w:ascii="David" w:hAnsi="David" w:cs="David"/>
          <w:spacing w:val="6"/>
          <w:sz w:val="24"/>
          <w:szCs w:val="24"/>
          <w:rtl/>
        </w:rPr>
      </w:pPr>
    </w:p>
    <w:p w:rsidR="007B345A" w:rsidRPr="00AE6C69" w:rsidRDefault="00EE4CD0" w:rsidP="00B664C7">
      <w:pPr>
        <w:spacing w:line="306" w:lineRule="exact"/>
        <w:ind w:firstLine="226"/>
        <w:jc w:val="both"/>
        <w:rPr>
          <w:rFonts w:ascii="David" w:hAnsi="David"/>
          <w:b/>
          <w:bCs/>
          <w:spacing w:val="6"/>
          <w:u w:val="single"/>
          <w:rtl/>
        </w:rPr>
      </w:pPr>
      <w:r>
        <w:rPr>
          <w:rFonts w:ascii="David" w:hAnsi="David" w:hint="cs"/>
          <w:b/>
          <w:bCs/>
          <w:spacing w:val="6"/>
          <w:u w:val="single"/>
          <w:rtl/>
        </w:rPr>
        <w:t xml:space="preserve">בחינת </w:t>
      </w:r>
      <w:r w:rsidR="007B345A" w:rsidRPr="00AE6C69">
        <w:rPr>
          <w:rFonts w:ascii="David" w:hAnsi="David"/>
          <w:b/>
          <w:bCs/>
          <w:spacing w:val="6"/>
          <w:u w:val="single"/>
          <w:rtl/>
        </w:rPr>
        <w:t xml:space="preserve">תום ליבו של </w:t>
      </w:r>
      <w:r w:rsidR="006575AA" w:rsidRPr="00AE6C69">
        <w:rPr>
          <w:rFonts w:ascii="David" w:hAnsi="David" w:hint="cs"/>
          <w:b/>
          <w:bCs/>
          <w:spacing w:val="6"/>
          <w:u w:val="single"/>
          <w:rtl/>
        </w:rPr>
        <w:t>המבקש</w:t>
      </w:r>
      <w:r w:rsidR="006575AA" w:rsidRPr="00B664C7">
        <w:rPr>
          <w:rFonts w:ascii="David" w:hAnsi="David" w:hint="cs"/>
          <w:b/>
          <w:bCs/>
          <w:spacing w:val="6"/>
          <w:rtl/>
        </w:rPr>
        <w:t xml:space="preserve"> </w:t>
      </w:r>
      <w:r w:rsidR="007B345A" w:rsidRPr="00AE6C69">
        <w:rPr>
          <w:rFonts w:ascii="David" w:hAnsi="David"/>
          <w:b/>
          <w:bCs/>
          <w:spacing w:val="6"/>
          <w:rtl/>
        </w:rPr>
        <w:t>–</w:t>
      </w:r>
    </w:p>
    <w:p w:rsidR="007B345A" w:rsidRPr="00AE6C69" w:rsidRDefault="007B345A" w:rsidP="00AE6C69">
      <w:pPr>
        <w:spacing w:line="306" w:lineRule="exact"/>
        <w:ind w:firstLine="226"/>
        <w:jc w:val="both"/>
        <w:rPr>
          <w:rFonts w:ascii="David" w:hAnsi="David"/>
          <w:b/>
          <w:bCs/>
          <w:strike/>
          <w:spacing w:val="6"/>
          <w:u w:val="single"/>
          <w:rtl/>
        </w:rPr>
      </w:pPr>
    </w:p>
    <w:p w:rsidR="00A70859" w:rsidRPr="00AE6C69" w:rsidRDefault="00A70859"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בפסיקה נקבע, כי המבקש </w:t>
      </w:r>
      <w:r w:rsidR="0071586B" w:rsidRPr="00AE6C69">
        <w:rPr>
          <w:rFonts w:ascii="David" w:hAnsi="David" w:cs="David" w:hint="cs"/>
          <w:spacing w:val="6"/>
          <w:sz w:val="24"/>
          <w:szCs w:val="24"/>
          <w:rtl/>
        </w:rPr>
        <w:t xml:space="preserve">את תיקון הצו או ביטולו חייב להניח את </w:t>
      </w:r>
      <w:r w:rsidR="003F2203" w:rsidRPr="00AE6C69">
        <w:rPr>
          <w:rFonts w:ascii="David" w:hAnsi="David" w:cs="David" w:hint="cs"/>
          <w:spacing w:val="6"/>
          <w:sz w:val="24"/>
          <w:szCs w:val="24"/>
          <w:rtl/>
        </w:rPr>
        <w:t>דעתו של בית המשפט</w:t>
      </w:r>
      <w:r w:rsidR="0071586B" w:rsidRPr="00AE6C69">
        <w:rPr>
          <w:rFonts w:ascii="David" w:hAnsi="David" w:cs="David" w:hint="cs"/>
          <w:spacing w:val="6"/>
          <w:sz w:val="24"/>
          <w:szCs w:val="24"/>
          <w:rtl/>
        </w:rPr>
        <w:t>,</w:t>
      </w:r>
      <w:r w:rsidR="003F2203" w:rsidRPr="00AE6C69">
        <w:rPr>
          <w:rFonts w:ascii="David" w:hAnsi="David" w:cs="David" w:hint="cs"/>
          <w:spacing w:val="6"/>
          <w:sz w:val="24"/>
          <w:szCs w:val="24"/>
          <w:rtl/>
        </w:rPr>
        <w:t xml:space="preserve"> </w:t>
      </w:r>
      <w:r w:rsidR="0071586B" w:rsidRPr="00AE6C69">
        <w:rPr>
          <w:rFonts w:ascii="David" w:hAnsi="David" w:cs="David" w:hint="cs"/>
          <w:spacing w:val="6"/>
          <w:sz w:val="24"/>
          <w:szCs w:val="24"/>
          <w:rtl/>
        </w:rPr>
        <w:t>שהוא בא נקי כפיי</w:t>
      </w:r>
      <w:r w:rsidR="003938C2" w:rsidRPr="00AE6C69">
        <w:rPr>
          <w:rFonts w:ascii="David" w:hAnsi="David" w:cs="David" w:hint="cs"/>
          <w:spacing w:val="6"/>
          <w:sz w:val="24"/>
          <w:szCs w:val="24"/>
          <w:rtl/>
        </w:rPr>
        <w:t>ם</w:t>
      </w:r>
      <w:r w:rsidR="0071586B" w:rsidRPr="00AE6C69">
        <w:rPr>
          <w:rFonts w:ascii="David" w:hAnsi="David" w:cs="David" w:hint="cs"/>
          <w:spacing w:val="6"/>
          <w:sz w:val="24"/>
          <w:szCs w:val="24"/>
          <w:rtl/>
        </w:rPr>
        <w:t xml:space="preserve"> ובר לבב, ושלא בו עצמו האשם שנפל בצו קיום המשגה שברצונו לתקן [</w:t>
      </w:r>
      <w:r w:rsidR="0071586B" w:rsidRPr="00AE6C69">
        <w:rPr>
          <w:rFonts w:ascii="Miriam" w:hAnsi="Miriam" w:cs="Miriam"/>
          <w:spacing w:val="6"/>
          <w:sz w:val="24"/>
          <w:szCs w:val="24"/>
          <w:rtl/>
        </w:rPr>
        <w:t>ע"א 172/78 ניז'ני נ</w:t>
      </w:r>
      <w:r w:rsidR="003F2203" w:rsidRPr="00AE6C69">
        <w:rPr>
          <w:rFonts w:ascii="Miriam" w:hAnsi="Miriam" w:cs="Miriam" w:hint="cs"/>
          <w:spacing w:val="6"/>
          <w:sz w:val="24"/>
          <w:szCs w:val="24"/>
          <w:rtl/>
        </w:rPr>
        <w:t>'</w:t>
      </w:r>
      <w:r w:rsidR="0071586B" w:rsidRPr="00AE6C69">
        <w:rPr>
          <w:rFonts w:ascii="Miriam" w:hAnsi="Miriam" w:cs="Miriam"/>
          <w:spacing w:val="6"/>
          <w:sz w:val="24"/>
          <w:szCs w:val="24"/>
          <w:rtl/>
        </w:rPr>
        <w:t xml:space="preserve"> קורץ, פ"ד לג(2) 22, 24 (1979)</w:t>
      </w:r>
      <w:r w:rsidR="003F2203" w:rsidRPr="00AE6C69">
        <w:rPr>
          <w:rFonts w:ascii="Miriam" w:hAnsi="Miriam" w:cs="Miriam"/>
          <w:spacing w:val="6"/>
          <w:sz w:val="24"/>
          <w:szCs w:val="24"/>
          <w:rtl/>
        </w:rPr>
        <w:t>; עמ"ש (חי') 13757-05-10 מ.'. ואח' נ' ש.כ (5.10.2010)</w:t>
      </w:r>
      <w:r w:rsidR="0071586B" w:rsidRPr="00AE6C69">
        <w:rPr>
          <w:rFonts w:ascii="David" w:hAnsi="David" w:cs="David" w:hint="cs"/>
          <w:spacing w:val="6"/>
          <w:sz w:val="24"/>
          <w:szCs w:val="24"/>
          <w:rtl/>
        </w:rPr>
        <w:t>].</w:t>
      </w:r>
    </w:p>
    <w:p w:rsidR="003938C2" w:rsidRPr="00AE6C69" w:rsidRDefault="003938C2" w:rsidP="00AE6C69">
      <w:pPr>
        <w:pStyle w:val="af0"/>
        <w:spacing w:after="0" w:line="306" w:lineRule="exact"/>
        <w:ind w:left="651"/>
        <w:jc w:val="both"/>
        <w:rPr>
          <w:rFonts w:ascii="David" w:hAnsi="David" w:cs="David"/>
          <w:spacing w:val="6"/>
          <w:sz w:val="24"/>
          <w:szCs w:val="24"/>
        </w:rPr>
      </w:pPr>
    </w:p>
    <w:p w:rsidR="003938C2" w:rsidRDefault="00EE7A6C"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לטענת המשיב, כל מטרתם של המבקש ואשתו החל מההליך הקודם הינה לנסות ולקבל לידם כספים, הכל על דרך ההטרדה וההצ</w:t>
      </w:r>
      <w:r w:rsidR="003E3919" w:rsidRPr="00AE6C69">
        <w:rPr>
          <w:rFonts w:ascii="David" w:hAnsi="David" w:cs="David" w:hint="cs"/>
          <w:spacing w:val="6"/>
          <w:sz w:val="24"/>
          <w:szCs w:val="24"/>
          <w:rtl/>
        </w:rPr>
        <w:t>ק</w:t>
      </w:r>
      <w:r w:rsidRPr="00AE6C69">
        <w:rPr>
          <w:rFonts w:ascii="David" w:hAnsi="David" w:cs="David" w:hint="cs"/>
          <w:spacing w:val="6"/>
          <w:sz w:val="24"/>
          <w:szCs w:val="24"/>
          <w:rtl/>
        </w:rPr>
        <w:t>ה, ומתוך רצון לבייש את המשיב ואת משפחתו, וכן לבייש את זכרה של המנוחה, ובדרך פסולה זו לקבל מהם "דמי שתיקה"</w:t>
      </w:r>
      <w:r w:rsidR="00AB7CEC">
        <w:rPr>
          <w:rFonts w:ascii="David" w:hAnsi="David" w:cs="David" w:hint="cs"/>
          <w:spacing w:val="6"/>
          <w:sz w:val="24"/>
          <w:szCs w:val="24"/>
          <w:rtl/>
        </w:rPr>
        <w:t xml:space="preserve">; עוד לטענתם, </w:t>
      </w:r>
      <w:r w:rsidRPr="00AE6C69">
        <w:rPr>
          <w:rFonts w:ascii="David" w:hAnsi="David" w:cs="David" w:hint="cs"/>
          <w:spacing w:val="6"/>
          <w:sz w:val="24"/>
          <w:szCs w:val="24"/>
          <w:rtl/>
        </w:rPr>
        <w:t>המבקש התנהל בצורה פסולה ומתו</w:t>
      </w:r>
      <w:r w:rsidR="003E3919" w:rsidRPr="00AE6C69">
        <w:rPr>
          <w:rFonts w:ascii="David" w:hAnsi="David" w:cs="David" w:hint="cs"/>
          <w:spacing w:val="6"/>
          <w:sz w:val="24"/>
          <w:szCs w:val="24"/>
          <w:rtl/>
        </w:rPr>
        <w:t>חכ</w:t>
      </w:r>
      <w:r w:rsidRPr="00AE6C69">
        <w:rPr>
          <w:rFonts w:ascii="David" w:hAnsi="David" w:cs="David" w:hint="cs"/>
          <w:spacing w:val="6"/>
          <w:sz w:val="24"/>
          <w:szCs w:val="24"/>
          <w:rtl/>
        </w:rPr>
        <w:t>מת</w:t>
      </w:r>
      <w:r w:rsidR="003E3919" w:rsidRPr="00AE6C69">
        <w:rPr>
          <w:rFonts w:ascii="David" w:hAnsi="David" w:cs="David" w:hint="cs"/>
          <w:spacing w:val="6"/>
          <w:sz w:val="24"/>
          <w:szCs w:val="24"/>
          <w:rtl/>
        </w:rPr>
        <w:t xml:space="preserve">, בכך שלמרות שידע שהמנוחה אימו, הוא נמנע </w:t>
      </w:r>
      <w:r w:rsidRPr="00AE6C69">
        <w:rPr>
          <w:rFonts w:ascii="David" w:hAnsi="David" w:cs="David" w:hint="cs"/>
          <w:spacing w:val="6"/>
          <w:sz w:val="24"/>
          <w:szCs w:val="24"/>
          <w:rtl/>
        </w:rPr>
        <w:t>להתעמת ע</w:t>
      </w:r>
      <w:r w:rsidR="003E3919" w:rsidRPr="00AE6C69">
        <w:rPr>
          <w:rFonts w:ascii="David" w:hAnsi="David" w:cs="David" w:hint="cs"/>
          <w:spacing w:val="6"/>
          <w:sz w:val="24"/>
          <w:szCs w:val="24"/>
          <w:rtl/>
        </w:rPr>
        <w:t xml:space="preserve">מה </w:t>
      </w:r>
      <w:r w:rsidRPr="00AE6C69">
        <w:rPr>
          <w:rFonts w:ascii="David" w:hAnsi="David" w:cs="David" w:hint="cs"/>
          <w:spacing w:val="6"/>
          <w:sz w:val="24"/>
          <w:szCs w:val="24"/>
          <w:rtl/>
        </w:rPr>
        <w:t>עוד בחייה</w:t>
      </w:r>
      <w:r w:rsidR="003E3919" w:rsidRPr="00AE6C69">
        <w:rPr>
          <w:rFonts w:ascii="David" w:hAnsi="David" w:cs="David" w:hint="cs"/>
          <w:spacing w:val="6"/>
          <w:sz w:val="24"/>
          <w:szCs w:val="24"/>
          <w:rtl/>
        </w:rPr>
        <w:t xml:space="preserve"> ולאפשר לה להתגונן בפניו.</w:t>
      </w:r>
    </w:p>
    <w:p w:rsidR="00AB7CEC" w:rsidRPr="00AB7CEC" w:rsidRDefault="00AB7CEC" w:rsidP="00AB7CEC">
      <w:pPr>
        <w:pStyle w:val="af0"/>
        <w:rPr>
          <w:rFonts w:ascii="David" w:hAnsi="David" w:cs="David"/>
          <w:spacing w:val="6"/>
          <w:sz w:val="24"/>
          <w:szCs w:val="24"/>
          <w:rtl/>
        </w:rPr>
      </w:pPr>
    </w:p>
    <w:p w:rsidR="00AB7CEC" w:rsidRPr="004657F0" w:rsidRDefault="00AB7CEC" w:rsidP="006B4571">
      <w:pPr>
        <w:pStyle w:val="af0"/>
        <w:numPr>
          <w:ilvl w:val="0"/>
          <w:numId w:val="1"/>
        </w:numPr>
        <w:spacing w:after="0" w:line="306" w:lineRule="exact"/>
        <w:ind w:left="651" w:hanging="567"/>
        <w:jc w:val="both"/>
        <w:rPr>
          <w:rFonts w:ascii="David" w:hAnsi="David" w:cs="David"/>
          <w:spacing w:val="6"/>
          <w:sz w:val="24"/>
          <w:szCs w:val="24"/>
        </w:rPr>
      </w:pPr>
      <w:r w:rsidRPr="004657F0">
        <w:rPr>
          <w:rFonts w:ascii="David" w:hAnsi="David" w:cs="David" w:hint="cs"/>
          <w:spacing w:val="6"/>
          <w:sz w:val="24"/>
          <w:szCs w:val="24"/>
          <w:rtl/>
        </w:rPr>
        <w:t>עם כל הכבוד, לא מצאתי כל דופי בהתנהלות המבקש, אשר הן בהליך הקודם והן בהליך זה פרש בפני בית המשפט את דרך החתחתים שעבר על מנת לברר את זהותו. העובדה שהמבקש עומד על כך שיוכר כיורשה על פי דין של המנוחה היא בקשה ל</w:t>
      </w:r>
      <w:r w:rsidR="001E0016" w:rsidRPr="004657F0">
        <w:rPr>
          <w:rFonts w:ascii="David" w:hAnsi="David" w:cs="David" w:hint="cs"/>
          <w:spacing w:val="6"/>
          <w:sz w:val="24"/>
          <w:szCs w:val="24"/>
          <w:rtl/>
        </w:rPr>
        <w:t>גי</w:t>
      </w:r>
      <w:r w:rsidR="002D2F05">
        <w:rPr>
          <w:rFonts w:ascii="David" w:hAnsi="David" w:cs="David" w:hint="cs"/>
          <w:spacing w:val="6"/>
          <w:sz w:val="24"/>
          <w:szCs w:val="24"/>
          <w:rtl/>
        </w:rPr>
        <w:t xml:space="preserve">טימית וטבעית, וגם אם תהא לכך משמעות כספית, אין בכך כדי להעיד על חוסר תום לב. </w:t>
      </w:r>
      <w:r w:rsidRPr="004657F0">
        <w:rPr>
          <w:rFonts w:ascii="David" w:hAnsi="David" w:cs="David" w:hint="cs"/>
          <w:spacing w:val="6"/>
          <w:sz w:val="24"/>
          <w:szCs w:val="24"/>
          <w:rtl/>
        </w:rPr>
        <w:t xml:space="preserve"> </w:t>
      </w:r>
    </w:p>
    <w:p w:rsidR="00992942" w:rsidRPr="00AE6C69" w:rsidRDefault="00992942" w:rsidP="00AE6C69">
      <w:pPr>
        <w:spacing w:line="306" w:lineRule="exact"/>
        <w:ind w:left="84"/>
        <w:jc w:val="both"/>
        <w:rPr>
          <w:rFonts w:ascii="David" w:hAnsi="David"/>
          <w:spacing w:val="6"/>
          <w:rtl/>
        </w:rPr>
      </w:pPr>
    </w:p>
    <w:p w:rsidR="00FD355D" w:rsidRPr="00AE6C69" w:rsidRDefault="00EE4CD0" w:rsidP="00B664C7">
      <w:pPr>
        <w:spacing w:line="306" w:lineRule="exact"/>
        <w:ind w:firstLine="226"/>
        <w:jc w:val="both"/>
        <w:rPr>
          <w:rFonts w:ascii="David" w:hAnsi="David"/>
          <w:spacing w:val="6"/>
          <w:rtl/>
        </w:rPr>
      </w:pPr>
      <w:r>
        <w:rPr>
          <w:rFonts w:ascii="David" w:hAnsi="David" w:hint="cs"/>
          <w:b/>
          <w:bCs/>
          <w:spacing w:val="6"/>
          <w:u w:val="single"/>
          <w:rtl/>
        </w:rPr>
        <w:t xml:space="preserve">בחינת </w:t>
      </w:r>
      <w:r w:rsidR="00225708" w:rsidRPr="00AE6C69">
        <w:rPr>
          <w:rFonts w:ascii="David" w:hAnsi="David" w:hint="cs"/>
          <w:b/>
          <w:bCs/>
          <w:spacing w:val="6"/>
          <w:u w:val="single"/>
          <w:rtl/>
        </w:rPr>
        <w:t xml:space="preserve">תום </w:t>
      </w:r>
      <w:r w:rsidR="00B664C7">
        <w:rPr>
          <w:rFonts w:ascii="David" w:hAnsi="David" w:hint="cs"/>
          <w:b/>
          <w:bCs/>
          <w:spacing w:val="6"/>
          <w:u w:val="single"/>
          <w:rtl/>
        </w:rPr>
        <w:t xml:space="preserve">ליבו </w:t>
      </w:r>
      <w:r w:rsidR="00225708" w:rsidRPr="00AE6C69">
        <w:rPr>
          <w:rFonts w:ascii="David" w:hAnsi="David" w:hint="cs"/>
          <w:b/>
          <w:bCs/>
          <w:spacing w:val="6"/>
          <w:u w:val="single"/>
          <w:rtl/>
        </w:rPr>
        <w:t>של המשיב</w:t>
      </w:r>
      <w:r w:rsidR="00FD355D" w:rsidRPr="00AE6C69">
        <w:rPr>
          <w:rFonts w:ascii="David" w:hAnsi="David" w:hint="cs"/>
          <w:spacing w:val="6"/>
          <w:rtl/>
        </w:rPr>
        <w:t xml:space="preserve"> </w:t>
      </w:r>
      <w:r w:rsidR="00FD355D" w:rsidRPr="00AE6C69">
        <w:rPr>
          <w:rFonts w:ascii="David" w:hAnsi="David"/>
          <w:spacing w:val="6"/>
          <w:rtl/>
        </w:rPr>
        <w:t>–</w:t>
      </w:r>
      <w:r w:rsidR="00FD355D" w:rsidRPr="00AE6C69">
        <w:rPr>
          <w:rFonts w:ascii="David" w:hAnsi="David" w:hint="cs"/>
          <w:spacing w:val="6"/>
          <w:rtl/>
        </w:rPr>
        <w:t xml:space="preserve"> </w:t>
      </w:r>
    </w:p>
    <w:p w:rsidR="00FD355D" w:rsidRPr="00AE6C69" w:rsidRDefault="00FD355D" w:rsidP="00AE6C69">
      <w:pPr>
        <w:pStyle w:val="af0"/>
        <w:spacing w:after="0" w:line="306" w:lineRule="exact"/>
        <w:ind w:left="651"/>
        <w:jc w:val="both"/>
        <w:rPr>
          <w:rFonts w:ascii="David" w:hAnsi="David" w:cs="David"/>
          <w:spacing w:val="6"/>
          <w:sz w:val="24"/>
          <w:szCs w:val="24"/>
        </w:rPr>
      </w:pPr>
    </w:p>
    <w:p w:rsidR="00FD355D" w:rsidRPr="00AE6C69" w:rsidRDefault="00FD355D"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ל</w:t>
      </w:r>
      <w:r w:rsidRPr="00AE6C69">
        <w:rPr>
          <w:rFonts w:ascii="David" w:hAnsi="David" w:cs="David"/>
          <w:spacing w:val="6"/>
          <w:sz w:val="24"/>
          <w:szCs w:val="24"/>
          <w:rtl/>
        </w:rPr>
        <w:t>טענ</w:t>
      </w:r>
      <w:r w:rsidRPr="00AE6C69">
        <w:rPr>
          <w:rFonts w:ascii="David" w:hAnsi="David" w:cs="David" w:hint="cs"/>
          <w:spacing w:val="6"/>
          <w:sz w:val="24"/>
          <w:szCs w:val="24"/>
          <w:rtl/>
        </w:rPr>
        <w:t>ת</w:t>
      </w:r>
      <w:r w:rsidRPr="00AE6C69">
        <w:rPr>
          <w:rFonts w:ascii="David" w:hAnsi="David" w:cs="David"/>
          <w:spacing w:val="6"/>
          <w:sz w:val="24"/>
          <w:szCs w:val="24"/>
          <w:rtl/>
        </w:rPr>
        <w:t xml:space="preserve"> </w:t>
      </w:r>
      <w:r w:rsidRPr="00AE6C69">
        <w:rPr>
          <w:rFonts w:ascii="David" w:hAnsi="David" w:cs="David" w:hint="cs"/>
          <w:spacing w:val="6"/>
          <w:sz w:val="24"/>
          <w:szCs w:val="24"/>
          <w:rtl/>
        </w:rPr>
        <w:t>המבקש</w:t>
      </w:r>
      <w:r w:rsidRPr="00AE6C69">
        <w:rPr>
          <w:rFonts w:ascii="David" w:hAnsi="David" w:cs="David"/>
          <w:spacing w:val="6"/>
          <w:sz w:val="24"/>
          <w:szCs w:val="24"/>
          <w:rtl/>
        </w:rPr>
        <w:t>, המשיב ידע כי למנוחה ילד נוסף והסתיר זאת במכו</w:t>
      </w:r>
      <w:r w:rsidR="00C836CC" w:rsidRPr="00AE6C69">
        <w:rPr>
          <w:rFonts w:ascii="David" w:hAnsi="David" w:cs="David"/>
          <w:spacing w:val="6"/>
          <w:sz w:val="24"/>
          <w:szCs w:val="24"/>
          <w:rtl/>
        </w:rPr>
        <w:t>ון במהלך הבקשה שהגיש לצו ירושה</w:t>
      </w:r>
      <w:r w:rsidR="00C836CC" w:rsidRPr="00AE6C69">
        <w:rPr>
          <w:rFonts w:ascii="David" w:hAnsi="David" w:cs="David" w:hint="cs"/>
          <w:spacing w:val="6"/>
          <w:sz w:val="24"/>
          <w:szCs w:val="24"/>
          <w:rtl/>
        </w:rPr>
        <w:t xml:space="preserve">, במסגרתה בחר לציין את </w:t>
      </w:r>
      <w:r w:rsidR="00EE366C" w:rsidRPr="00AE6C69">
        <w:rPr>
          <w:rFonts w:ascii="David" w:hAnsi="David" w:cs="David" w:hint="cs"/>
          <w:spacing w:val="6"/>
          <w:sz w:val="24"/>
          <w:szCs w:val="24"/>
          <w:rtl/>
        </w:rPr>
        <w:t xml:space="preserve">הילדים </w:t>
      </w:r>
      <w:r w:rsidR="00C836CC" w:rsidRPr="00AE6C69">
        <w:rPr>
          <w:rFonts w:ascii="David" w:hAnsi="David" w:cs="David" w:hint="cs"/>
          <w:spacing w:val="6"/>
          <w:sz w:val="24"/>
          <w:szCs w:val="24"/>
          <w:rtl/>
        </w:rPr>
        <w:t xml:space="preserve">המשותפים בלבד </w:t>
      </w:r>
      <w:r w:rsidR="00EE366C" w:rsidRPr="00AE6C69">
        <w:rPr>
          <w:rFonts w:ascii="David" w:hAnsi="David" w:cs="David" w:hint="cs"/>
          <w:spacing w:val="6"/>
          <w:sz w:val="24"/>
          <w:szCs w:val="24"/>
          <w:rtl/>
        </w:rPr>
        <w:t>תוך ש</w:t>
      </w:r>
      <w:r w:rsidR="00C836CC" w:rsidRPr="00AE6C69">
        <w:rPr>
          <w:rFonts w:ascii="David" w:hAnsi="David" w:cs="David" w:hint="cs"/>
          <w:spacing w:val="6"/>
          <w:sz w:val="24"/>
          <w:szCs w:val="24"/>
          <w:rtl/>
        </w:rPr>
        <w:t>התעלם לחלוטין מקיומו של המבקש, כך ששמו לא אוזכר כלל בבקשה.</w:t>
      </w:r>
      <w:r w:rsidRPr="00AE6C69">
        <w:rPr>
          <w:rFonts w:ascii="David" w:hAnsi="David" w:cs="David" w:hint="cs"/>
          <w:spacing w:val="6"/>
          <w:sz w:val="24"/>
          <w:szCs w:val="24"/>
          <w:rtl/>
        </w:rPr>
        <w:t xml:space="preserve"> </w:t>
      </w:r>
    </w:p>
    <w:p w:rsidR="00C717FA" w:rsidRPr="00AE6C69" w:rsidRDefault="00C717FA" w:rsidP="00AE6C69">
      <w:pPr>
        <w:pStyle w:val="af0"/>
        <w:spacing w:after="0" w:line="306" w:lineRule="exact"/>
        <w:ind w:left="651"/>
        <w:jc w:val="both"/>
        <w:rPr>
          <w:rFonts w:ascii="David" w:hAnsi="David" w:cs="David"/>
          <w:spacing w:val="6"/>
          <w:sz w:val="24"/>
          <w:szCs w:val="24"/>
          <w:rtl/>
        </w:rPr>
      </w:pPr>
    </w:p>
    <w:p w:rsidR="00C717FA" w:rsidRPr="00AE6C69" w:rsidRDefault="00C717FA" w:rsidP="00AE6C69">
      <w:pPr>
        <w:pStyle w:val="af0"/>
        <w:spacing w:after="0" w:line="306" w:lineRule="exact"/>
        <w:ind w:left="651"/>
        <w:jc w:val="both"/>
        <w:rPr>
          <w:rFonts w:ascii="David" w:hAnsi="David" w:cs="David"/>
          <w:spacing w:val="6"/>
          <w:sz w:val="24"/>
          <w:szCs w:val="24"/>
        </w:rPr>
      </w:pPr>
      <w:r w:rsidRPr="00AE6C69">
        <w:rPr>
          <w:rFonts w:ascii="David" w:hAnsi="David" w:cs="David" w:hint="cs"/>
          <w:spacing w:val="6"/>
          <w:sz w:val="24"/>
          <w:szCs w:val="24"/>
          <w:rtl/>
        </w:rPr>
        <w:t xml:space="preserve">עוד </w:t>
      </w:r>
      <w:r w:rsidR="005E047A" w:rsidRPr="00AE6C69">
        <w:rPr>
          <w:rFonts w:ascii="David" w:hAnsi="David" w:cs="David" w:hint="cs"/>
          <w:spacing w:val="6"/>
          <w:sz w:val="24"/>
          <w:szCs w:val="24"/>
          <w:rtl/>
        </w:rPr>
        <w:t xml:space="preserve">נטען, כי </w:t>
      </w:r>
      <w:r w:rsidRPr="00AE6C69">
        <w:rPr>
          <w:rFonts w:ascii="David" w:hAnsi="David" w:cs="David" w:hint="cs"/>
          <w:spacing w:val="6"/>
          <w:sz w:val="24"/>
          <w:szCs w:val="24"/>
          <w:rtl/>
        </w:rPr>
        <w:t>המשיב בחר שלא להתעמת עם גרסה זו ונמנע במכוון מלהיחקר עליה; כך גם בחר למשוך את תצהיר בנו, על כל המשתמע מכך, כך שלמעשה נותר ללא כל גרסה עובדתית.</w:t>
      </w:r>
    </w:p>
    <w:p w:rsidR="00FD355D" w:rsidRPr="00AE6C69" w:rsidRDefault="00FD355D" w:rsidP="00AE6C69">
      <w:pPr>
        <w:pStyle w:val="af0"/>
        <w:spacing w:after="0" w:line="306" w:lineRule="exact"/>
        <w:rPr>
          <w:rFonts w:ascii="David" w:hAnsi="David" w:cs="David"/>
          <w:spacing w:val="6"/>
          <w:sz w:val="24"/>
          <w:szCs w:val="24"/>
          <w:rtl/>
        </w:rPr>
      </w:pPr>
    </w:p>
    <w:p w:rsidR="00FD355D" w:rsidRPr="00AE6C69" w:rsidRDefault="00FD355D"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 xml:space="preserve">מנגד, </w:t>
      </w:r>
      <w:r w:rsidR="00A46238" w:rsidRPr="00AE6C69">
        <w:rPr>
          <w:rFonts w:ascii="David" w:hAnsi="David" w:cs="David" w:hint="cs"/>
          <w:spacing w:val="6"/>
          <w:sz w:val="24"/>
          <w:szCs w:val="24"/>
          <w:rtl/>
        </w:rPr>
        <w:t xml:space="preserve">לטענת המשיב, המדובר בטענה שהיא </w:t>
      </w:r>
      <w:r w:rsidRPr="00AE6C69">
        <w:rPr>
          <w:rFonts w:ascii="David" w:hAnsi="David" w:cs="David"/>
          <w:spacing w:val="6"/>
          <w:sz w:val="24"/>
          <w:szCs w:val="24"/>
          <w:rtl/>
        </w:rPr>
        <w:t>בגדר שמועה בלבד ולמעשה המבקש ו</w:t>
      </w:r>
      <w:r w:rsidR="00EE366C" w:rsidRPr="00AE6C69">
        <w:rPr>
          <w:rFonts w:ascii="David" w:hAnsi="David" w:cs="David" w:hint="cs"/>
          <w:spacing w:val="6"/>
          <w:sz w:val="24"/>
          <w:szCs w:val="24"/>
          <w:rtl/>
        </w:rPr>
        <w:t>רעיית</w:t>
      </w:r>
      <w:r w:rsidR="005C4D99" w:rsidRPr="00AE6C69">
        <w:rPr>
          <w:rFonts w:ascii="David" w:hAnsi="David" w:cs="David" w:hint="cs"/>
          <w:spacing w:val="6"/>
          <w:sz w:val="24"/>
          <w:szCs w:val="24"/>
          <w:rtl/>
        </w:rPr>
        <w:t>ו</w:t>
      </w:r>
      <w:r w:rsidR="00EE366C" w:rsidRPr="00AE6C69">
        <w:rPr>
          <w:rFonts w:ascii="David" w:hAnsi="David" w:cs="David" w:hint="cs"/>
          <w:spacing w:val="6"/>
          <w:sz w:val="24"/>
          <w:szCs w:val="24"/>
          <w:rtl/>
        </w:rPr>
        <w:t xml:space="preserve"> </w:t>
      </w:r>
      <w:r w:rsidRPr="00AE6C69">
        <w:rPr>
          <w:rFonts w:ascii="David" w:hAnsi="David" w:cs="David"/>
          <w:spacing w:val="6"/>
          <w:sz w:val="24"/>
          <w:szCs w:val="24"/>
          <w:rtl/>
        </w:rPr>
        <w:t xml:space="preserve">הודו כי מעולם לא התעמתו או באו בדברים עם המשיב ביחס להיות המבקש בנה של המנוחה (עמ' 12, ש' 15-13; עמ' 16, ש' 26-25). </w:t>
      </w:r>
    </w:p>
    <w:p w:rsidR="00FD355D" w:rsidRPr="00AE6C69" w:rsidRDefault="00FD355D" w:rsidP="00AE6C69">
      <w:pPr>
        <w:pStyle w:val="af0"/>
        <w:spacing w:after="0" w:line="306" w:lineRule="exact"/>
        <w:ind w:left="651"/>
        <w:jc w:val="both"/>
        <w:rPr>
          <w:rFonts w:ascii="David" w:hAnsi="David" w:cs="David"/>
          <w:spacing w:val="6"/>
          <w:sz w:val="24"/>
          <w:szCs w:val="24"/>
        </w:rPr>
      </w:pPr>
    </w:p>
    <w:p w:rsidR="00FD355D" w:rsidRPr="00AE6C69" w:rsidRDefault="00FD355D" w:rsidP="00AE6C69">
      <w:pPr>
        <w:pStyle w:val="af0"/>
        <w:spacing w:after="0" w:line="306" w:lineRule="exact"/>
        <w:ind w:left="651"/>
        <w:jc w:val="both"/>
        <w:rPr>
          <w:rFonts w:ascii="David" w:hAnsi="David" w:cs="David"/>
          <w:spacing w:val="6"/>
          <w:sz w:val="24"/>
          <w:szCs w:val="24"/>
        </w:rPr>
      </w:pPr>
      <w:r w:rsidRPr="00AE6C69">
        <w:rPr>
          <w:rFonts w:ascii="David" w:hAnsi="David" w:cs="David"/>
          <w:spacing w:val="6"/>
          <w:sz w:val="24"/>
          <w:szCs w:val="24"/>
          <w:rtl/>
        </w:rPr>
        <w:t>עוד נטען, כי משהמבקש זנח את בקשתו לקבלת חוות דעת מומחה מטעם בית המשפט באשר ל</w:t>
      </w:r>
      <w:r w:rsidR="00EE7A6C" w:rsidRPr="00AE6C69">
        <w:rPr>
          <w:rFonts w:ascii="David" w:hAnsi="David" w:cs="David" w:hint="cs"/>
          <w:spacing w:val="6"/>
          <w:sz w:val="24"/>
          <w:szCs w:val="24"/>
          <w:rtl/>
        </w:rPr>
        <w:t xml:space="preserve">חוסר </w:t>
      </w:r>
      <w:r w:rsidRPr="00AE6C69">
        <w:rPr>
          <w:rFonts w:ascii="David" w:hAnsi="David" w:cs="David"/>
          <w:spacing w:val="6"/>
          <w:sz w:val="24"/>
          <w:szCs w:val="24"/>
          <w:rtl/>
        </w:rPr>
        <w:t>כשירותו של המשיב, יש בכך כדי לסתום את הגולל על טענתו זו; על אף גילו של המשיב, הוא מתקשר, מבין ומשיב; נכון למועד הדיונים בתיק המשיב פעיל, הגיע למשרדי חברה והשתתף בדיונים מקצועיים.</w:t>
      </w:r>
    </w:p>
    <w:p w:rsidR="009116A9" w:rsidRDefault="009F3CF5" w:rsidP="009116A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lastRenderedPageBreak/>
        <w:t>אכן לא הוכח בראיה פוזיטיבית,</w:t>
      </w:r>
      <w:r w:rsidR="001E0016">
        <w:rPr>
          <w:rFonts w:ascii="David" w:hAnsi="David" w:cs="David" w:hint="cs"/>
          <w:spacing w:val="6"/>
          <w:sz w:val="24"/>
          <w:szCs w:val="24"/>
          <w:rtl/>
        </w:rPr>
        <w:t xml:space="preserve"> כי המשיב ידע ש</w:t>
      </w:r>
      <w:r w:rsidR="00A46238" w:rsidRPr="00AE6C69">
        <w:rPr>
          <w:rFonts w:ascii="David" w:hAnsi="David" w:cs="David" w:hint="cs"/>
          <w:spacing w:val="6"/>
          <w:sz w:val="24"/>
          <w:szCs w:val="24"/>
          <w:rtl/>
        </w:rPr>
        <w:t>המבקש הוא בנה של המנוחה, עם זאת ניתן להסיק מ</w:t>
      </w:r>
      <w:r w:rsidR="001E0016">
        <w:rPr>
          <w:rFonts w:ascii="David" w:hAnsi="David" w:cs="David" w:hint="cs"/>
          <w:spacing w:val="6"/>
          <w:sz w:val="24"/>
          <w:szCs w:val="24"/>
          <w:rtl/>
        </w:rPr>
        <w:t xml:space="preserve">התנהלות המשיב וכן מהנסיבות והשתלשלות העניינים </w:t>
      </w:r>
      <w:r w:rsidR="00A46238" w:rsidRPr="00AE6C69">
        <w:rPr>
          <w:rFonts w:ascii="David" w:hAnsi="David" w:cs="David" w:hint="cs"/>
          <w:spacing w:val="6"/>
          <w:sz w:val="24"/>
          <w:szCs w:val="24"/>
          <w:rtl/>
        </w:rPr>
        <w:t>כ</w:t>
      </w:r>
      <w:r w:rsidR="008C73FF" w:rsidRPr="00AE6C69">
        <w:rPr>
          <w:rFonts w:ascii="David" w:hAnsi="David" w:cs="David" w:hint="cs"/>
          <w:spacing w:val="6"/>
          <w:sz w:val="24"/>
          <w:szCs w:val="24"/>
          <w:rtl/>
        </w:rPr>
        <w:t>י קיימת סבירות שהוא היה מודע לכך; ואבאר:</w:t>
      </w:r>
    </w:p>
    <w:p w:rsidR="009116A9" w:rsidRDefault="009116A9" w:rsidP="009116A9">
      <w:pPr>
        <w:pStyle w:val="af0"/>
        <w:spacing w:after="0" w:line="306" w:lineRule="exact"/>
        <w:ind w:left="651"/>
        <w:jc w:val="both"/>
        <w:rPr>
          <w:rFonts w:ascii="David" w:hAnsi="David" w:cs="David"/>
          <w:spacing w:val="6"/>
          <w:sz w:val="24"/>
          <w:szCs w:val="24"/>
        </w:rPr>
      </w:pPr>
    </w:p>
    <w:p w:rsidR="002D2F05" w:rsidRPr="009116A9" w:rsidRDefault="00EA089F" w:rsidP="009116A9">
      <w:pPr>
        <w:pStyle w:val="af0"/>
        <w:numPr>
          <w:ilvl w:val="0"/>
          <w:numId w:val="1"/>
        </w:numPr>
        <w:spacing w:after="0" w:line="306" w:lineRule="exact"/>
        <w:ind w:left="651" w:hanging="567"/>
        <w:jc w:val="both"/>
        <w:rPr>
          <w:rFonts w:ascii="David" w:hAnsi="David" w:cs="David"/>
          <w:spacing w:val="6"/>
          <w:sz w:val="24"/>
          <w:szCs w:val="24"/>
          <w:rtl/>
        </w:rPr>
      </w:pPr>
      <w:r w:rsidRPr="009116A9">
        <w:rPr>
          <w:rFonts w:ascii="David" w:hAnsi="David" w:cs="David" w:hint="cs"/>
          <w:b/>
          <w:bCs/>
          <w:spacing w:val="6"/>
          <w:sz w:val="24"/>
          <w:szCs w:val="24"/>
          <w:u w:val="single"/>
          <w:rtl/>
        </w:rPr>
        <w:t xml:space="preserve">התנהלות </w:t>
      </w:r>
      <w:r w:rsidR="002D2F05" w:rsidRPr="009116A9">
        <w:rPr>
          <w:rFonts w:ascii="David" w:hAnsi="David" w:cs="David" w:hint="cs"/>
          <w:b/>
          <w:bCs/>
          <w:spacing w:val="6"/>
          <w:sz w:val="24"/>
          <w:szCs w:val="24"/>
          <w:u w:val="single"/>
          <w:rtl/>
        </w:rPr>
        <w:t>המשיב בהליכים המשפטיים</w:t>
      </w:r>
      <w:r w:rsidR="002D2F05" w:rsidRPr="009116A9">
        <w:rPr>
          <w:rFonts w:ascii="David" w:hAnsi="David" w:cs="David" w:hint="cs"/>
          <w:spacing w:val="6"/>
          <w:sz w:val="24"/>
          <w:szCs w:val="24"/>
          <w:rtl/>
        </w:rPr>
        <w:t>-</w:t>
      </w:r>
      <w:r w:rsidR="002D2F05" w:rsidRPr="009116A9">
        <w:rPr>
          <w:rFonts w:ascii="David" w:hAnsi="David" w:cs="David" w:hint="cs"/>
          <w:b/>
          <w:bCs/>
          <w:spacing w:val="6"/>
          <w:sz w:val="24"/>
          <w:szCs w:val="24"/>
          <w:rtl/>
        </w:rPr>
        <w:t xml:space="preserve"> </w:t>
      </w:r>
    </w:p>
    <w:p w:rsidR="002D2F05" w:rsidRDefault="002D2F05" w:rsidP="002D2F05">
      <w:pPr>
        <w:pStyle w:val="af0"/>
        <w:spacing w:after="0" w:line="306" w:lineRule="exact"/>
        <w:ind w:left="651"/>
        <w:jc w:val="both"/>
        <w:rPr>
          <w:rFonts w:ascii="David" w:hAnsi="David" w:cs="David"/>
          <w:b/>
          <w:bCs/>
          <w:spacing w:val="6"/>
          <w:sz w:val="24"/>
          <w:szCs w:val="24"/>
          <w:rtl/>
        </w:rPr>
      </w:pPr>
    </w:p>
    <w:p w:rsidR="001074D4" w:rsidRDefault="00FC23DF" w:rsidP="001074D4">
      <w:pPr>
        <w:pStyle w:val="af0"/>
        <w:spacing w:after="0" w:line="306" w:lineRule="exact"/>
        <w:ind w:left="651"/>
        <w:jc w:val="both"/>
        <w:rPr>
          <w:rFonts w:ascii="David" w:hAnsi="David" w:cs="David"/>
          <w:spacing w:val="6"/>
          <w:sz w:val="24"/>
          <w:szCs w:val="24"/>
          <w:rtl/>
        </w:rPr>
      </w:pPr>
      <w:r w:rsidRPr="002D2F05">
        <w:rPr>
          <w:rFonts w:ascii="David" w:hAnsi="David" w:cs="David" w:hint="cs"/>
          <w:spacing w:val="6"/>
          <w:sz w:val="24"/>
          <w:szCs w:val="24"/>
          <w:u w:val="single"/>
          <w:rtl/>
        </w:rPr>
        <w:t>הימנעות המשיב מלהגיש תצהיר בהליך לבירור תביעת האימהות</w:t>
      </w:r>
      <w:r w:rsidRPr="002D2F05">
        <w:rPr>
          <w:rFonts w:ascii="David" w:hAnsi="David" w:cs="David" w:hint="cs"/>
          <w:spacing w:val="6"/>
          <w:sz w:val="24"/>
          <w:szCs w:val="24"/>
          <w:rtl/>
        </w:rPr>
        <w:t xml:space="preserve">- </w:t>
      </w:r>
      <w:r w:rsidRPr="002D2F05">
        <w:rPr>
          <w:rFonts w:ascii="David" w:hAnsi="David" w:cs="David"/>
          <w:spacing w:val="6"/>
          <w:sz w:val="24"/>
          <w:szCs w:val="24"/>
          <w:rtl/>
        </w:rPr>
        <w:t xml:space="preserve">במהלך בירור תביעת האימהות, </w:t>
      </w:r>
      <w:r w:rsidR="001074D4">
        <w:rPr>
          <w:rFonts w:ascii="David" w:hAnsi="David" w:cs="David" w:hint="cs"/>
          <w:spacing w:val="6"/>
          <w:sz w:val="24"/>
          <w:szCs w:val="24"/>
          <w:rtl/>
        </w:rPr>
        <w:t>נטען כי מצבו הרפואי והנפשי של המשיב לא מאפשר את התייצבותו, והוא ממילא לא נתן תצהיר, לא התייצב לדיון ולא העמיד עצמו לחקירה.</w:t>
      </w:r>
    </w:p>
    <w:p w:rsidR="001074D4" w:rsidRDefault="001074D4" w:rsidP="00B664C7">
      <w:pPr>
        <w:pStyle w:val="af0"/>
        <w:spacing w:after="0" w:line="306" w:lineRule="exact"/>
        <w:ind w:left="651"/>
        <w:jc w:val="both"/>
        <w:rPr>
          <w:rFonts w:ascii="David" w:hAnsi="David" w:cs="David"/>
          <w:spacing w:val="6"/>
          <w:sz w:val="24"/>
          <w:szCs w:val="24"/>
          <w:rtl/>
        </w:rPr>
      </w:pPr>
    </w:p>
    <w:p w:rsidR="002D2F05" w:rsidRDefault="00FC23DF" w:rsidP="00A2008F">
      <w:pPr>
        <w:pStyle w:val="af0"/>
        <w:spacing w:after="0" w:line="306" w:lineRule="exact"/>
        <w:ind w:left="651"/>
        <w:jc w:val="both"/>
        <w:rPr>
          <w:rFonts w:ascii="David" w:hAnsi="David" w:cs="David"/>
          <w:spacing w:val="6"/>
          <w:sz w:val="24"/>
          <w:szCs w:val="24"/>
          <w:rtl/>
        </w:rPr>
      </w:pPr>
      <w:r w:rsidRPr="002D2F05">
        <w:rPr>
          <w:rFonts w:ascii="David" w:hAnsi="David" w:cs="David" w:hint="cs"/>
          <w:spacing w:val="6"/>
          <w:sz w:val="24"/>
          <w:szCs w:val="24"/>
          <w:u w:val="single"/>
          <w:rtl/>
        </w:rPr>
        <w:t>התנגדות נחרצת של ילדי המשיב להביאו לדיון בתביעת האימהות</w:t>
      </w:r>
      <w:r w:rsidRPr="002D2F05">
        <w:rPr>
          <w:rFonts w:ascii="David" w:hAnsi="David" w:cs="David" w:hint="cs"/>
          <w:spacing w:val="6"/>
          <w:sz w:val="24"/>
          <w:szCs w:val="24"/>
          <w:rtl/>
        </w:rPr>
        <w:t xml:space="preserve">- </w:t>
      </w:r>
      <w:r w:rsidRPr="002D2F05">
        <w:rPr>
          <w:rFonts w:ascii="David" w:hAnsi="David" w:cs="David"/>
          <w:spacing w:val="6"/>
          <w:sz w:val="24"/>
          <w:szCs w:val="24"/>
          <w:rtl/>
        </w:rPr>
        <w:t xml:space="preserve">הבן אברהם </w:t>
      </w:r>
      <w:r w:rsidRPr="002D2F05">
        <w:rPr>
          <w:rFonts w:ascii="David" w:hAnsi="David" w:cs="David" w:hint="cs"/>
          <w:spacing w:val="6"/>
          <w:sz w:val="24"/>
          <w:szCs w:val="24"/>
          <w:rtl/>
        </w:rPr>
        <w:t>ה</w:t>
      </w:r>
      <w:r w:rsidR="00EE366C" w:rsidRPr="002D2F05">
        <w:rPr>
          <w:rFonts w:ascii="David" w:hAnsi="David" w:cs="David" w:hint="cs"/>
          <w:spacing w:val="6"/>
          <w:sz w:val="24"/>
          <w:szCs w:val="24"/>
          <w:rtl/>
        </w:rPr>
        <w:t>ד</w:t>
      </w:r>
      <w:r w:rsidRPr="002D2F05">
        <w:rPr>
          <w:rFonts w:ascii="David" w:hAnsi="David" w:cs="David" w:hint="cs"/>
          <w:spacing w:val="6"/>
          <w:sz w:val="24"/>
          <w:szCs w:val="24"/>
          <w:rtl/>
        </w:rPr>
        <w:t>גיש במהלך עדותו כי</w:t>
      </w:r>
      <w:r w:rsidR="00EE366C" w:rsidRPr="002D2F05">
        <w:rPr>
          <w:rFonts w:ascii="David" w:hAnsi="David" w:cs="David" w:hint="cs"/>
          <w:spacing w:val="6"/>
          <w:sz w:val="24"/>
          <w:szCs w:val="24"/>
          <w:rtl/>
        </w:rPr>
        <w:t>:</w:t>
      </w:r>
      <w:r w:rsidRPr="002D2F05">
        <w:rPr>
          <w:rFonts w:ascii="David" w:hAnsi="David" w:cs="David" w:hint="cs"/>
          <w:spacing w:val="6"/>
          <w:sz w:val="24"/>
          <w:szCs w:val="24"/>
          <w:rtl/>
        </w:rPr>
        <w:t xml:space="preserve"> </w:t>
      </w:r>
      <w:r w:rsidRPr="002D2F05">
        <w:rPr>
          <w:rFonts w:ascii="David" w:hAnsi="David" w:cs="David"/>
          <w:spacing w:val="6"/>
          <w:sz w:val="24"/>
          <w:szCs w:val="24"/>
          <w:rtl/>
        </w:rPr>
        <w:t>"</w:t>
      </w:r>
      <w:r w:rsidRPr="002D2F05">
        <w:rPr>
          <w:rFonts w:ascii="Miriam" w:hAnsi="Miriam" w:cs="Miriam"/>
          <w:spacing w:val="6"/>
          <w:sz w:val="24"/>
          <w:szCs w:val="24"/>
          <w:rtl/>
        </w:rPr>
        <w:t>לא נביא אותו גם אם ביהמ"ש יעמוד על הראש ויהיו הוצאות. גם אם נחויב במיליון ₪ אם אתם רוצים להביא אותו מבית האבות תביאו אותו אתם</w:t>
      </w:r>
      <w:r w:rsidRPr="002D2F05">
        <w:rPr>
          <w:rFonts w:ascii="David" w:hAnsi="David" w:cs="David"/>
          <w:spacing w:val="6"/>
          <w:sz w:val="24"/>
          <w:szCs w:val="24"/>
          <w:rtl/>
        </w:rPr>
        <w:t>" (עמ' 27, ש' 20-19)</w:t>
      </w:r>
      <w:r w:rsidRPr="002D2F05">
        <w:rPr>
          <w:rFonts w:ascii="David" w:hAnsi="David" w:cs="David" w:hint="cs"/>
          <w:spacing w:val="6"/>
          <w:sz w:val="24"/>
          <w:szCs w:val="24"/>
          <w:rtl/>
        </w:rPr>
        <w:t>;</w:t>
      </w:r>
      <w:r w:rsidRPr="002D2F05">
        <w:rPr>
          <w:rFonts w:ascii="David" w:hAnsi="David" w:cs="David"/>
          <w:spacing w:val="6"/>
          <w:sz w:val="24"/>
          <w:szCs w:val="24"/>
          <w:rtl/>
        </w:rPr>
        <w:t xml:space="preserve"> ו</w:t>
      </w:r>
      <w:r w:rsidR="000222A0">
        <w:rPr>
          <w:rFonts w:ascii="David" w:hAnsi="David" w:cs="David" w:hint="cs"/>
          <w:spacing w:val="6"/>
          <w:sz w:val="24"/>
          <w:szCs w:val="24"/>
          <w:rtl/>
        </w:rPr>
        <w:t xml:space="preserve">לא נתן גרסה ברורה על ידיעת המשיב אודות ההליך: </w:t>
      </w:r>
      <w:r w:rsidRPr="002D2F05">
        <w:rPr>
          <w:rFonts w:ascii="David" w:hAnsi="David" w:cs="David"/>
          <w:spacing w:val="6"/>
          <w:sz w:val="24"/>
          <w:szCs w:val="24"/>
          <w:rtl/>
        </w:rPr>
        <w:t>"</w:t>
      </w:r>
      <w:r w:rsidR="00A2008F" w:rsidRPr="00A2008F">
        <w:rPr>
          <w:rFonts w:ascii="Miriam" w:hAnsi="Miriam" w:cs="Miriam"/>
          <w:spacing w:val="6"/>
          <w:sz w:val="24"/>
          <w:szCs w:val="24"/>
          <w:rtl/>
        </w:rPr>
        <w:t>אולי יודע ואולי לא. אנו לא מדברים על זה ולא רוצים להעלות את הנושא הזה. הוא גם לא שואל שאלות</w:t>
      </w:r>
      <w:r w:rsidR="00A2008F">
        <w:rPr>
          <w:rFonts w:ascii="David" w:hAnsi="David" w:cs="David" w:hint="cs"/>
          <w:spacing w:val="6"/>
          <w:sz w:val="24"/>
          <w:szCs w:val="24"/>
          <w:rtl/>
        </w:rPr>
        <w:t>" (שם, 17-15); "</w:t>
      </w:r>
      <w:r w:rsidR="00A2008F" w:rsidRPr="00A2008F">
        <w:rPr>
          <w:rFonts w:ascii="Miriam" w:hAnsi="Miriam" w:cs="Miriam" w:hint="cs"/>
          <w:b/>
          <w:bCs/>
          <w:spacing w:val="6"/>
          <w:sz w:val="24"/>
          <w:szCs w:val="24"/>
          <w:rtl/>
        </w:rPr>
        <w:t>ש. מבחינתך אבא לא יודע שיש הליך כזה?</w:t>
      </w:r>
      <w:r w:rsidR="00A2008F">
        <w:rPr>
          <w:rFonts w:ascii="Miriam" w:hAnsi="Miriam" w:cs="Miriam" w:hint="cs"/>
          <w:spacing w:val="6"/>
          <w:sz w:val="24"/>
          <w:szCs w:val="24"/>
          <w:rtl/>
        </w:rPr>
        <w:t xml:space="preserve"> ת. לא. א</w:t>
      </w:r>
      <w:r w:rsidRPr="002D2F05">
        <w:rPr>
          <w:rFonts w:ascii="Miriam" w:hAnsi="Miriam" w:cs="Miriam"/>
          <w:spacing w:val="6"/>
          <w:sz w:val="24"/>
          <w:szCs w:val="24"/>
          <w:rtl/>
        </w:rPr>
        <w:t>לא אם כן התביעה הזאת הגיעה אליו הביתה והוא מסתיר אותה מאיתנו</w:t>
      </w:r>
      <w:r w:rsidRPr="002D2F05">
        <w:rPr>
          <w:rFonts w:ascii="David" w:hAnsi="David" w:cs="David"/>
          <w:spacing w:val="6"/>
          <w:sz w:val="24"/>
          <w:szCs w:val="24"/>
          <w:rtl/>
        </w:rPr>
        <w:t>" (</w:t>
      </w:r>
      <w:r w:rsidR="002D2F05">
        <w:rPr>
          <w:rFonts w:ascii="David" w:hAnsi="David" w:cs="David" w:hint="cs"/>
          <w:spacing w:val="6"/>
          <w:sz w:val="24"/>
          <w:szCs w:val="24"/>
          <w:rtl/>
        </w:rPr>
        <w:t xml:space="preserve">שם, </w:t>
      </w:r>
      <w:r w:rsidRPr="002D2F05">
        <w:rPr>
          <w:rFonts w:ascii="David" w:hAnsi="David" w:cs="David"/>
          <w:spacing w:val="6"/>
          <w:sz w:val="24"/>
          <w:szCs w:val="24"/>
          <w:rtl/>
        </w:rPr>
        <w:t xml:space="preserve">ש' </w:t>
      </w:r>
      <w:r w:rsidR="00A2008F">
        <w:rPr>
          <w:rFonts w:ascii="David" w:hAnsi="David" w:cs="David" w:hint="cs"/>
          <w:spacing w:val="6"/>
          <w:sz w:val="24"/>
          <w:szCs w:val="24"/>
          <w:rtl/>
        </w:rPr>
        <w:t>22-21</w:t>
      </w:r>
      <w:r w:rsidRPr="002D2F05">
        <w:rPr>
          <w:rFonts w:ascii="David" w:hAnsi="David" w:cs="David"/>
          <w:spacing w:val="6"/>
          <w:sz w:val="24"/>
          <w:szCs w:val="24"/>
          <w:rtl/>
        </w:rPr>
        <w:t>)</w:t>
      </w:r>
      <w:r w:rsidRPr="002D2F05">
        <w:rPr>
          <w:rFonts w:ascii="David" w:hAnsi="David" w:cs="David" w:hint="cs"/>
          <w:spacing w:val="6"/>
          <w:sz w:val="24"/>
          <w:szCs w:val="24"/>
          <w:rtl/>
        </w:rPr>
        <w:t>.</w:t>
      </w:r>
    </w:p>
    <w:p w:rsidR="002D2F05" w:rsidRDefault="002D2F05" w:rsidP="002D2F05">
      <w:pPr>
        <w:pStyle w:val="af0"/>
        <w:spacing w:after="0" w:line="306" w:lineRule="exact"/>
        <w:ind w:left="651"/>
        <w:jc w:val="both"/>
        <w:rPr>
          <w:rFonts w:ascii="David" w:hAnsi="David" w:cs="David"/>
          <w:spacing w:val="6"/>
          <w:sz w:val="24"/>
          <w:szCs w:val="24"/>
          <w:u w:val="single"/>
          <w:rtl/>
        </w:rPr>
      </w:pPr>
    </w:p>
    <w:p w:rsidR="002D2F05" w:rsidRDefault="00CC2BC7" w:rsidP="002D2F05">
      <w:pPr>
        <w:pStyle w:val="af0"/>
        <w:spacing w:after="0" w:line="306" w:lineRule="exact"/>
        <w:ind w:left="651"/>
        <w:jc w:val="both"/>
        <w:rPr>
          <w:rFonts w:ascii="David" w:hAnsi="David" w:cs="David"/>
          <w:spacing w:val="6"/>
          <w:sz w:val="24"/>
          <w:szCs w:val="24"/>
          <w:rtl/>
        </w:rPr>
      </w:pPr>
      <w:r w:rsidRPr="002D2F05">
        <w:rPr>
          <w:rFonts w:ascii="David" w:hAnsi="David" w:cs="David" w:hint="cs"/>
          <w:spacing w:val="6"/>
          <w:sz w:val="24"/>
          <w:szCs w:val="24"/>
          <w:u w:val="single"/>
          <w:rtl/>
        </w:rPr>
        <w:t>הימנעות המשיב להגיש תצהיר בהליך זה</w:t>
      </w:r>
      <w:r w:rsidRPr="002D2F05">
        <w:rPr>
          <w:rFonts w:ascii="David" w:hAnsi="David" w:cs="David" w:hint="cs"/>
          <w:spacing w:val="6"/>
          <w:sz w:val="24"/>
          <w:szCs w:val="24"/>
          <w:rtl/>
        </w:rPr>
        <w:t>- המשיב לא תמך את כתב התשובה בתצהיר אלא רק לאחר שניתנו החלטות המחייבות אותו לעשות כן (ר' החלטות מיום 4.4.2021 ומיום 7.4.2021 בבקשה מס' 11), הוגש תצהיר מטעם המשיב ביום 8.4.2021</w:t>
      </w:r>
      <w:r w:rsidR="002D2F05">
        <w:rPr>
          <w:rFonts w:ascii="David" w:hAnsi="David" w:cs="David" w:hint="cs"/>
          <w:spacing w:val="6"/>
          <w:sz w:val="24"/>
          <w:szCs w:val="24"/>
          <w:rtl/>
        </w:rPr>
        <w:t>.</w:t>
      </w:r>
    </w:p>
    <w:p w:rsidR="002D2F05" w:rsidRDefault="002D2F05" w:rsidP="002D2F05">
      <w:pPr>
        <w:pStyle w:val="af0"/>
        <w:spacing w:after="0" w:line="306" w:lineRule="exact"/>
        <w:ind w:left="651"/>
        <w:jc w:val="both"/>
        <w:rPr>
          <w:rFonts w:ascii="David" w:hAnsi="David" w:cs="David"/>
          <w:spacing w:val="6"/>
          <w:sz w:val="24"/>
          <w:szCs w:val="24"/>
          <w:u w:val="single"/>
          <w:rtl/>
        </w:rPr>
      </w:pPr>
    </w:p>
    <w:p w:rsidR="001074D4" w:rsidRDefault="00C63CE5" w:rsidP="00742BEC">
      <w:pPr>
        <w:pStyle w:val="af0"/>
        <w:spacing w:after="0" w:line="306" w:lineRule="exact"/>
        <w:ind w:left="651"/>
        <w:jc w:val="both"/>
        <w:rPr>
          <w:rFonts w:ascii="David" w:hAnsi="David" w:cs="David"/>
          <w:spacing w:val="6"/>
          <w:sz w:val="24"/>
          <w:szCs w:val="24"/>
          <w:rtl/>
        </w:rPr>
      </w:pPr>
      <w:r w:rsidRPr="002D2F05">
        <w:rPr>
          <w:rFonts w:ascii="David" w:hAnsi="David" w:cs="David" w:hint="cs"/>
          <w:spacing w:val="6"/>
          <w:sz w:val="24"/>
          <w:szCs w:val="24"/>
          <w:u w:val="single"/>
          <w:rtl/>
        </w:rPr>
        <w:t>טענות סותרות ביחס למצבו של המשיב</w:t>
      </w:r>
      <w:r w:rsidRPr="002D2F05">
        <w:rPr>
          <w:rFonts w:ascii="David" w:hAnsi="David" w:cs="David" w:hint="cs"/>
          <w:spacing w:val="6"/>
          <w:sz w:val="24"/>
          <w:szCs w:val="24"/>
          <w:rtl/>
        </w:rPr>
        <w:t xml:space="preserve">- </w:t>
      </w:r>
      <w:r w:rsidR="00B664C7">
        <w:rPr>
          <w:rFonts w:ascii="David" w:hAnsi="David" w:cs="David" w:hint="cs"/>
          <w:spacing w:val="6"/>
          <w:sz w:val="24"/>
          <w:szCs w:val="24"/>
          <w:rtl/>
        </w:rPr>
        <w:t xml:space="preserve">כאמור, </w:t>
      </w:r>
      <w:r w:rsidR="00FC23DF" w:rsidRPr="002D2F05">
        <w:rPr>
          <w:rFonts w:ascii="David" w:hAnsi="David" w:cs="David"/>
          <w:spacing w:val="6"/>
          <w:sz w:val="24"/>
          <w:szCs w:val="24"/>
          <w:rtl/>
        </w:rPr>
        <w:t>במסגרת ההליך לבירור תביעת האימהות, לא הוגש תצהירו של המשיב</w:t>
      </w:r>
      <w:r w:rsidR="00B664C7">
        <w:rPr>
          <w:rFonts w:ascii="David" w:hAnsi="David" w:cs="David" w:hint="cs"/>
          <w:spacing w:val="6"/>
          <w:sz w:val="24"/>
          <w:szCs w:val="24"/>
          <w:rtl/>
        </w:rPr>
        <w:t xml:space="preserve"> </w:t>
      </w:r>
      <w:r w:rsidR="001074D4">
        <w:rPr>
          <w:rFonts w:ascii="David" w:hAnsi="David" w:cs="David" w:hint="cs"/>
          <w:spacing w:val="6"/>
          <w:sz w:val="24"/>
          <w:szCs w:val="24"/>
          <w:rtl/>
        </w:rPr>
        <w:t>מהטעם ש"</w:t>
      </w:r>
      <w:r w:rsidR="001074D4" w:rsidRPr="002D2F05">
        <w:rPr>
          <w:rFonts w:ascii="Miriam" w:hAnsi="Miriam" w:cs="Miriam"/>
          <w:spacing w:val="6"/>
          <w:sz w:val="24"/>
          <w:szCs w:val="24"/>
          <w:rtl/>
        </w:rPr>
        <w:t>מר א</w:t>
      </w:r>
      <w:r w:rsidR="00742BEC">
        <w:rPr>
          <w:rFonts w:ascii="Miriam" w:hAnsi="Miriam" w:cs="Miriam" w:hint="cs"/>
          <w:spacing w:val="6"/>
          <w:sz w:val="24"/>
          <w:szCs w:val="24"/>
          <w:rtl/>
        </w:rPr>
        <w:t>.מ</w:t>
      </w:r>
      <w:r w:rsidR="001074D4" w:rsidRPr="002D2F05">
        <w:rPr>
          <w:rFonts w:ascii="Miriam" w:hAnsi="Miriam" w:cs="Miriam"/>
          <w:spacing w:val="6"/>
          <w:sz w:val="24"/>
          <w:szCs w:val="24"/>
          <w:rtl/>
        </w:rPr>
        <w:t>, אינו במצב רפואי ונפשי תקין ועל כן, אין באפשרות הנתבעים לקבל הימנו תצהיר ו/או להעמידו לעדות</w:t>
      </w:r>
      <w:r w:rsidR="001074D4" w:rsidRPr="002D2F05">
        <w:rPr>
          <w:rFonts w:ascii="David" w:hAnsi="David" w:cs="David"/>
          <w:spacing w:val="6"/>
          <w:sz w:val="24"/>
          <w:szCs w:val="24"/>
          <w:rtl/>
        </w:rPr>
        <w:t>" (ר' הודעה מיום 9.1.2017; תמ"ש 31326-07-15)</w:t>
      </w:r>
      <w:r w:rsidR="001074D4">
        <w:rPr>
          <w:rFonts w:ascii="David" w:hAnsi="David" w:cs="David" w:hint="cs"/>
          <w:spacing w:val="6"/>
          <w:sz w:val="24"/>
          <w:szCs w:val="24"/>
          <w:rtl/>
        </w:rPr>
        <w:t xml:space="preserve">. </w:t>
      </w:r>
    </w:p>
    <w:p w:rsidR="002D2F05" w:rsidRDefault="002D2F05" w:rsidP="002D2F05">
      <w:pPr>
        <w:pStyle w:val="af0"/>
        <w:spacing w:after="0" w:line="306" w:lineRule="exact"/>
        <w:ind w:left="651"/>
        <w:jc w:val="both"/>
        <w:rPr>
          <w:rFonts w:ascii="David" w:hAnsi="David" w:cs="David"/>
          <w:spacing w:val="6"/>
          <w:sz w:val="24"/>
          <w:szCs w:val="24"/>
          <w:rtl/>
        </w:rPr>
      </w:pPr>
    </w:p>
    <w:p w:rsidR="0064765C" w:rsidRDefault="001074D4" w:rsidP="00742BEC">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בהליך זה טען ב</w:t>
      </w:r>
      <w:r w:rsidR="00FC23DF" w:rsidRPr="002D2F05">
        <w:rPr>
          <w:rFonts w:ascii="David" w:hAnsi="David" w:cs="David"/>
          <w:spacing w:val="6"/>
          <w:sz w:val="24"/>
          <w:szCs w:val="24"/>
          <w:rtl/>
        </w:rPr>
        <w:t xml:space="preserve">"כ המשיב, </w:t>
      </w:r>
      <w:r w:rsidR="00F5504D" w:rsidRPr="002D2F05">
        <w:rPr>
          <w:rFonts w:ascii="David" w:hAnsi="David" w:cs="David" w:hint="cs"/>
          <w:spacing w:val="6"/>
          <w:sz w:val="24"/>
          <w:szCs w:val="24"/>
          <w:rtl/>
        </w:rPr>
        <w:t xml:space="preserve">כי </w:t>
      </w:r>
      <w:r w:rsidR="00FC23DF" w:rsidRPr="002D2F05">
        <w:rPr>
          <w:rFonts w:ascii="David" w:hAnsi="David" w:cs="David"/>
          <w:spacing w:val="6"/>
          <w:sz w:val="24"/>
          <w:szCs w:val="24"/>
          <w:rtl/>
        </w:rPr>
        <w:t>"</w:t>
      </w:r>
      <w:r w:rsidR="00392482" w:rsidRPr="002D2F05">
        <w:rPr>
          <w:rFonts w:ascii="Miriam" w:hAnsi="Miriam" w:cs="Miriam" w:hint="cs"/>
          <w:spacing w:val="6"/>
          <w:sz w:val="24"/>
          <w:szCs w:val="24"/>
          <w:rtl/>
        </w:rPr>
        <w:t>חברי לקח אימרת אגב של א</w:t>
      </w:r>
      <w:r w:rsidR="00742BEC">
        <w:rPr>
          <w:rFonts w:ascii="Miriam" w:hAnsi="Miriam" w:cs="Miriam" w:hint="cs"/>
          <w:spacing w:val="6"/>
          <w:sz w:val="24"/>
          <w:szCs w:val="24"/>
          <w:rtl/>
        </w:rPr>
        <w:t xml:space="preserve">.מ </w:t>
      </w:r>
      <w:r w:rsidR="00392482" w:rsidRPr="002D2F05">
        <w:rPr>
          <w:rFonts w:ascii="Miriam" w:hAnsi="Miriam" w:cs="Miriam" w:hint="cs"/>
          <w:spacing w:val="6"/>
          <w:sz w:val="24"/>
          <w:szCs w:val="24"/>
          <w:rtl/>
        </w:rPr>
        <w:t>ז"ל ועשה ממנה איזה תזה להזכיר לו שלמעשה הוגשו מסמכים רפואיים על מצבו של מר מ</w:t>
      </w:r>
      <w:r w:rsidR="00742BEC">
        <w:rPr>
          <w:rFonts w:ascii="Miriam" w:hAnsi="Miriam" w:cs="Miriam" w:hint="cs"/>
          <w:spacing w:val="6"/>
          <w:sz w:val="24"/>
          <w:szCs w:val="24"/>
          <w:rtl/>
        </w:rPr>
        <w:t>'</w:t>
      </w:r>
      <w:r w:rsidR="00392482" w:rsidRPr="002D2F05">
        <w:rPr>
          <w:rFonts w:ascii="Miriam" w:hAnsi="Miriam" w:cs="Miriam" w:hint="cs"/>
          <w:spacing w:val="6"/>
          <w:sz w:val="24"/>
          <w:szCs w:val="24"/>
          <w:rtl/>
        </w:rPr>
        <w:t xml:space="preserve"> בהליך הקודם שמנעו ממנו להגיע. המצב </w:t>
      </w:r>
      <w:r w:rsidR="00FC23DF" w:rsidRPr="002D2F05">
        <w:rPr>
          <w:rFonts w:ascii="Miriam" w:hAnsi="Miriam" w:cs="Miriam"/>
          <w:spacing w:val="6"/>
          <w:sz w:val="24"/>
          <w:szCs w:val="24"/>
          <w:rtl/>
        </w:rPr>
        <w:t>לא השתפר. יש לי ייפוי כח. הוא גבולי לעניין הכשירות. הוא יוצא לטייל אבל להבין ממנו הרבה – קשה. מדובר באדם בן 90...</w:t>
      </w:r>
      <w:r w:rsidR="00FC23DF" w:rsidRPr="002D2F05">
        <w:rPr>
          <w:rFonts w:ascii="David" w:hAnsi="David" w:cs="David"/>
          <w:spacing w:val="6"/>
          <w:sz w:val="24"/>
          <w:szCs w:val="24"/>
          <w:rtl/>
        </w:rPr>
        <w:t>" (עמ' 2, ש' 23-2</w:t>
      </w:r>
      <w:r w:rsidR="00392482" w:rsidRPr="002D2F05">
        <w:rPr>
          <w:rFonts w:ascii="David" w:hAnsi="David" w:cs="David" w:hint="cs"/>
          <w:spacing w:val="6"/>
          <w:sz w:val="24"/>
          <w:szCs w:val="24"/>
          <w:rtl/>
        </w:rPr>
        <w:t>0</w:t>
      </w:r>
      <w:r w:rsidR="002D2F05">
        <w:rPr>
          <w:rFonts w:ascii="David" w:hAnsi="David" w:cs="David"/>
          <w:spacing w:val="6"/>
          <w:sz w:val="24"/>
          <w:szCs w:val="24"/>
          <w:rtl/>
        </w:rPr>
        <w:t>)</w:t>
      </w:r>
      <w:r w:rsidR="002D2F05">
        <w:rPr>
          <w:rFonts w:ascii="David" w:hAnsi="David" w:cs="David" w:hint="cs"/>
          <w:spacing w:val="6"/>
          <w:sz w:val="24"/>
          <w:szCs w:val="24"/>
          <w:rtl/>
        </w:rPr>
        <w:t>.</w:t>
      </w:r>
      <w:r>
        <w:rPr>
          <w:rFonts w:ascii="David" w:hAnsi="David" w:cs="David" w:hint="cs"/>
          <w:spacing w:val="6"/>
          <w:sz w:val="24"/>
          <w:szCs w:val="24"/>
          <w:rtl/>
        </w:rPr>
        <w:t xml:space="preserve"> </w:t>
      </w:r>
    </w:p>
    <w:p w:rsidR="0064765C" w:rsidRDefault="0064765C" w:rsidP="0064765C">
      <w:pPr>
        <w:pStyle w:val="af0"/>
        <w:spacing w:after="0" w:line="306" w:lineRule="exact"/>
        <w:ind w:left="651"/>
        <w:jc w:val="both"/>
        <w:rPr>
          <w:rFonts w:ascii="David" w:hAnsi="David" w:cs="David"/>
          <w:spacing w:val="6"/>
          <w:sz w:val="24"/>
          <w:szCs w:val="24"/>
          <w:rtl/>
        </w:rPr>
      </w:pPr>
    </w:p>
    <w:p w:rsidR="0064765C" w:rsidRDefault="001074D4" w:rsidP="0064765C">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יוער כ</w:t>
      </w:r>
      <w:r w:rsidR="0064765C">
        <w:rPr>
          <w:rFonts w:ascii="David" w:hAnsi="David" w:cs="David" w:hint="cs"/>
          <w:spacing w:val="6"/>
          <w:sz w:val="24"/>
          <w:szCs w:val="24"/>
          <w:rtl/>
        </w:rPr>
        <w:t xml:space="preserve">י בניגוד לנטען מסמכים רפואיים אודות מצבו של המשיב לא הוגשו לתיק בית המשפט, לא בהליך הקודם ולא בהליך הנוכחי. </w:t>
      </w:r>
    </w:p>
    <w:p w:rsidR="002D2F05" w:rsidRDefault="002D2F05" w:rsidP="002D2F05">
      <w:pPr>
        <w:pStyle w:val="af0"/>
        <w:spacing w:after="0" w:line="306" w:lineRule="exact"/>
        <w:ind w:left="651"/>
        <w:jc w:val="both"/>
        <w:rPr>
          <w:rFonts w:ascii="David" w:hAnsi="David" w:cs="David"/>
          <w:spacing w:val="6"/>
          <w:sz w:val="24"/>
          <w:szCs w:val="24"/>
          <w:rtl/>
        </w:rPr>
      </w:pPr>
    </w:p>
    <w:p w:rsidR="002D2F05" w:rsidRDefault="0064765C" w:rsidP="0064765C">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 xml:space="preserve">על אף הטענה בדבר מצבו של המשיב, </w:t>
      </w:r>
      <w:r w:rsidR="00392482" w:rsidRPr="002D2F05">
        <w:rPr>
          <w:rFonts w:ascii="David" w:hAnsi="David" w:cs="David" w:hint="cs"/>
          <w:spacing w:val="6"/>
          <w:sz w:val="24"/>
          <w:szCs w:val="24"/>
          <w:rtl/>
        </w:rPr>
        <w:t>חתם המשיב על תצהיר בי</w:t>
      </w:r>
      <w:r w:rsidR="00423DF3" w:rsidRPr="002D2F05">
        <w:rPr>
          <w:rFonts w:ascii="David" w:hAnsi="David" w:cs="David" w:hint="cs"/>
          <w:spacing w:val="6"/>
          <w:sz w:val="24"/>
          <w:szCs w:val="24"/>
          <w:rtl/>
        </w:rPr>
        <w:t xml:space="preserve">ום 8.4.2021 כתמיכה לכתב התשובה; </w:t>
      </w:r>
      <w:r w:rsidR="00392482" w:rsidRPr="002D2F05">
        <w:rPr>
          <w:rFonts w:ascii="David" w:hAnsi="David" w:cs="David" w:hint="cs"/>
          <w:spacing w:val="6"/>
          <w:sz w:val="24"/>
          <w:szCs w:val="24"/>
          <w:rtl/>
        </w:rPr>
        <w:t>מכאן</w:t>
      </w:r>
      <w:r w:rsidR="00423DF3" w:rsidRPr="002D2F05">
        <w:rPr>
          <w:rFonts w:ascii="David" w:hAnsi="David" w:cs="David" w:hint="cs"/>
          <w:spacing w:val="6"/>
          <w:sz w:val="24"/>
          <w:szCs w:val="24"/>
          <w:rtl/>
        </w:rPr>
        <w:t>,</w:t>
      </w:r>
      <w:r w:rsidR="00392482" w:rsidRPr="002D2F05">
        <w:rPr>
          <w:rFonts w:ascii="David" w:hAnsi="David" w:cs="David" w:hint="cs"/>
          <w:spacing w:val="6"/>
          <w:sz w:val="24"/>
          <w:szCs w:val="24"/>
          <w:rtl/>
        </w:rPr>
        <w:t xml:space="preserve"> יש להניח כי במועד שחתם המשיב </w:t>
      </w:r>
      <w:r w:rsidR="00423DF3" w:rsidRPr="002D2F05">
        <w:rPr>
          <w:rFonts w:ascii="David" w:hAnsi="David" w:cs="David" w:hint="cs"/>
          <w:spacing w:val="6"/>
          <w:sz w:val="24"/>
          <w:szCs w:val="24"/>
          <w:rtl/>
        </w:rPr>
        <w:t xml:space="preserve">על התצהיר </w:t>
      </w:r>
      <w:r w:rsidR="009116A9">
        <w:rPr>
          <w:rFonts w:ascii="David" w:hAnsi="David" w:cs="David" w:hint="cs"/>
          <w:spacing w:val="6"/>
          <w:sz w:val="24"/>
          <w:szCs w:val="24"/>
          <w:rtl/>
        </w:rPr>
        <w:t>הוא תקשר ו</w:t>
      </w:r>
      <w:r w:rsidR="00E77BCC" w:rsidRPr="002D2F05">
        <w:rPr>
          <w:rFonts w:ascii="David" w:hAnsi="David" w:cs="David" w:hint="cs"/>
          <w:spacing w:val="6"/>
          <w:sz w:val="24"/>
          <w:szCs w:val="24"/>
          <w:rtl/>
        </w:rPr>
        <w:t>הבין שהוא מצהיר א</w:t>
      </w:r>
      <w:r w:rsidR="00700596" w:rsidRPr="002D2F05">
        <w:rPr>
          <w:rFonts w:ascii="David" w:hAnsi="David" w:cs="David" w:hint="cs"/>
          <w:spacing w:val="6"/>
          <w:sz w:val="24"/>
          <w:szCs w:val="24"/>
          <w:rtl/>
        </w:rPr>
        <w:t>מת; בא כוחו טען בפתח עדותו של המשיב</w:t>
      </w:r>
      <w:r w:rsidR="00423DF3" w:rsidRPr="002D2F05">
        <w:rPr>
          <w:rFonts w:ascii="David" w:hAnsi="David" w:cs="David" w:hint="cs"/>
          <w:spacing w:val="6"/>
          <w:sz w:val="24"/>
          <w:szCs w:val="24"/>
          <w:rtl/>
        </w:rPr>
        <w:t>, כי</w:t>
      </w:r>
      <w:r w:rsidR="00700596" w:rsidRPr="002D2F05">
        <w:rPr>
          <w:rFonts w:ascii="David" w:hAnsi="David" w:cs="David" w:hint="cs"/>
          <w:spacing w:val="6"/>
          <w:sz w:val="24"/>
          <w:szCs w:val="24"/>
          <w:rtl/>
        </w:rPr>
        <w:t xml:space="preserve"> "</w:t>
      </w:r>
      <w:r w:rsidR="00700596" w:rsidRPr="002D2F05">
        <w:rPr>
          <w:rFonts w:ascii="Miriam" w:hAnsi="Miriam" w:cs="Miriam"/>
          <w:spacing w:val="6"/>
          <w:sz w:val="24"/>
          <w:szCs w:val="24"/>
          <w:rtl/>
        </w:rPr>
        <w:t xml:space="preserve">לא אמרנו שהוא מתקשר. </w:t>
      </w:r>
      <w:r w:rsidR="00700596" w:rsidRPr="002D2F05">
        <w:rPr>
          <w:rFonts w:ascii="Miriam" w:hAnsi="Miriam" w:cs="Miriam"/>
          <w:spacing w:val="6"/>
          <w:sz w:val="24"/>
          <w:szCs w:val="24"/>
          <w:rtl/>
        </w:rPr>
        <w:lastRenderedPageBreak/>
        <w:t>הוא עושה הבעות פנים, הוא מבין ויודע לחתום, הוא מאשר...</w:t>
      </w:r>
      <w:r w:rsidR="00700596" w:rsidRPr="002D2F05">
        <w:rPr>
          <w:rFonts w:ascii="David" w:hAnsi="David" w:cs="David" w:hint="cs"/>
          <w:spacing w:val="6"/>
          <w:sz w:val="24"/>
          <w:szCs w:val="24"/>
          <w:rtl/>
        </w:rPr>
        <w:t>" (עמ' 5, ש' 2-1).</w:t>
      </w:r>
      <w:r>
        <w:rPr>
          <w:rFonts w:ascii="David" w:hAnsi="David" w:cs="David" w:hint="cs"/>
          <w:spacing w:val="6"/>
          <w:sz w:val="24"/>
          <w:szCs w:val="24"/>
          <w:rtl/>
        </w:rPr>
        <w:t xml:space="preserve"> מכאן, המשיב יודע מבין ומודע למעשיו. </w:t>
      </w:r>
    </w:p>
    <w:p w:rsidR="002D2F05" w:rsidRDefault="002D2F05" w:rsidP="002D2F05">
      <w:pPr>
        <w:pStyle w:val="af0"/>
        <w:spacing w:after="0" w:line="306" w:lineRule="exact"/>
        <w:ind w:left="651"/>
        <w:jc w:val="both"/>
        <w:rPr>
          <w:rFonts w:ascii="David" w:hAnsi="David" w:cs="David"/>
          <w:spacing w:val="6"/>
          <w:sz w:val="24"/>
          <w:szCs w:val="24"/>
          <w:rtl/>
        </w:rPr>
      </w:pPr>
    </w:p>
    <w:p w:rsidR="002D2F05" w:rsidRDefault="00423DF3" w:rsidP="002D2F05">
      <w:pPr>
        <w:pStyle w:val="af0"/>
        <w:spacing w:after="0" w:line="306" w:lineRule="exact"/>
        <w:ind w:left="651"/>
        <w:jc w:val="both"/>
        <w:rPr>
          <w:rFonts w:ascii="David" w:hAnsi="David" w:cs="David"/>
          <w:spacing w:val="6"/>
          <w:sz w:val="24"/>
          <w:szCs w:val="24"/>
          <w:rtl/>
        </w:rPr>
      </w:pPr>
      <w:r w:rsidRPr="002D2F05">
        <w:rPr>
          <w:rFonts w:ascii="David" w:hAnsi="David" w:cs="David" w:hint="cs"/>
          <w:spacing w:val="6"/>
          <w:sz w:val="24"/>
          <w:szCs w:val="24"/>
          <w:rtl/>
        </w:rPr>
        <w:t xml:space="preserve">יתרה מכך, </w:t>
      </w:r>
      <w:r w:rsidR="00E34FA4" w:rsidRPr="002D2F05">
        <w:rPr>
          <w:rFonts w:ascii="David" w:hAnsi="David" w:cs="David" w:hint="cs"/>
          <w:spacing w:val="6"/>
          <w:sz w:val="24"/>
          <w:szCs w:val="24"/>
          <w:rtl/>
        </w:rPr>
        <w:t>בסיכומים שהוגשו מטעם ה</w:t>
      </w:r>
      <w:r w:rsidRPr="002D2F05">
        <w:rPr>
          <w:rFonts w:ascii="David" w:hAnsi="David" w:cs="David" w:hint="cs"/>
          <w:spacing w:val="6"/>
          <w:sz w:val="24"/>
          <w:szCs w:val="24"/>
          <w:rtl/>
        </w:rPr>
        <w:t xml:space="preserve">משיב נטען נחרצות, כי המשיב כשיר: </w:t>
      </w:r>
      <w:r w:rsidR="00E34FA4" w:rsidRPr="002D2F05">
        <w:rPr>
          <w:rFonts w:ascii="David" w:hAnsi="David" w:cs="David" w:hint="cs"/>
          <w:spacing w:val="6"/>
          <w:sz w:val="24"/>
          <w:szCs w:val="24"/>
          <w:rtl/>
        </w:rPr>
        <w:t>"</w:t>
      </w:r>
      <w:r w:rsidR="00E34FA4" w:rsidRPr="002D2F05">
        <w:rPr>
          <w:rFonts w:ascii="Miriam" w:hAnsi="Miriam" w:cs="Miriam"/>
          <w:spacing w:val="6"/>
          <w:sz w:val="24"/>
          <w:szCs w:val="24"/>
          <w:rtl/>
        </w:rPr>
        <w:t>אין ספק כי המשיב 2, מזדקן מיום ליום, ברם אין כל הכרעה מקצועית כי הוא אינו כשיר. וכפי שהעיד</w:t>
      </w:r>
      <w:r w:rsidR="0064765C">
        <w:rPr>
          <w:rFonts w:ascii="Miriam" w:hAnsi="Miriam" w:cs="Miriam" w:hint="cs"/>
          <w:spacing w:val="6"/>
          <w:sz w:val="24"/>
          <w:szCs w:val="24"/>
          <w:rtl/>
        </w:rPr>
        <w:t>ה</w:t>
      </w:r>
      <w:r w:rsidR="00E34FA4" w:rsidRPr="002D2F05">
        <w:rPr>
          <w:rFonts w:ascii="Miriam" w:hAnsi="Miriam" w:cs="Miriam"/>
          <w:spacing w:val="6"/>
          <w:sz w:val="24"/>
          <w:szCs w:val="24"/>
          <w:rtl/>
        </w:rPr>
        <w:t xml:space="preserve"> בתו, הרי שהוא מתקשר, מבין ומשיב. נכון </w:t>
      </w:r>
      <w:r w:rsidRPr="002D2F05">
        <w:rPr>
          <w:rFonts w:ascii="Miriam" w:hAnsi="Miriam" w:cs="Miriam"/>
          <w:spacing w:val="6"/>
          <w:sz w:val="24"/>
          <w:szCs w:val="24"/>
          <w:rtl/>
        </w:rPr>
        <w:t xml:space="preserve">למועד הדיונים בתיק, המשיב 2, </w:t>
      </w:r>
      <w:r w:rsidRPr="002D2F05">
        <w:rPr>
          <w:rFonts w:ascii="Miriam" w:hAnsi="Miriam" w:cs="Miriam" w:hint="cs"/>
          <w:spacing w:val="6"/>
          <w:sz w:val="24"/>
          <w:szCs w:val="24"/>
          <w:rtl/>
        </w:rPr>
        <w:t>ה</w:t>
      </w:r>
      <w:r w:rsidR="00E34FA4" w:rsidRPr="002D2F05">
        <w:rPr>
          <w:rFonts w:ascii="Miriam" w:hAnsi="Miriam" w:cs="Miriam"/>
          <w:spacing w:val="6"/>
          <w:sz w:val="24"/>
          <w:szCs w:val="24"/>
          <w:rtl/>
        </w:rPr>
        <w:t>נו בא בימים אך פעיל, הגיע מידי יום למשרדי החברה אותה ייסד יחד עם ילדיו, השתתף בדיונים מקצועיים. כמובן שככל שהזמן נוקב, תפקידיו וסמכויותיו הצטמצמו על מנת להקל על שגרת יומו. בין כך, ובין הטענה כי הוא אינו כשיר, הדרך ארוכה, וננטשה על ידי המבקש. שקיבל צו לביצוע אך לא עשה כן</w:t>
      </w:r>
      <w:r w:rsidR="00E34FA4" w:rsidRPr="002D2F05">
        <w:rPr>
          <w:rFonts w:ascii="David" w:hAnsi="David" w:cs="David" w:hint="cs"/>
          <w:spacing w:val="6"/>
          <w:sz w:val="24"/>
          <w:szCs w:val="24"/>
          <w:rtl/>
        </w:rPr>
        <w:t>" (סעיפים 66-64 לסיכומי התשובה).</w:t>
      </w:r>
    </w:p>
    <w:p w:rsidR="002D2F05" w:rsidRDefault="002D2F05" w:rsidP="002D2F05">
      <w:pPr>
        <w:pStyle w:val="af0"/>
        <w:spacing w:after="0" w:line="306" w:lineRule="exact"/>
        <w:ind w:left="651"/>
        <w:jc w:val="both"/>
        <w:rPr>
          <w:rFonts w:ascii="David" w:hAnsi="David" w:cs="David"/>
          <w:spacing w:val="6"/>
          <w:sz w:val="24"/>
          <w:szCs w:val="24"/>
          <w:rtl/>
        </w:rPr>
      </w:pPr>
    </w:p>
    <w:p w:rsidR="00EA089F" w:rsidRPr="002D2F05" w:rsidRDefault="00DC3345" w:rsidP="002D2F05">
      <w:pPr>
        <w:pStyle w:val="af0"/>
        <w:spacing w:after="0" w:line="306" w:lineRule="exact"/>
        <w:ind w:left="651"/>
        <w:jc w:val="both"/>
        <w:rPr>
          <w:rFonts w:ascii="David" w:hAnsi="David" w:cs="David"/>
          <w:spacing w:val="6"/>
          <w:sz w:val="24"/>
          <w:szCs w:val="24"/>
        </w:rPr>
      </w:pPr>
      <w:r w:rsidRPr="002D2F05">
        <w:rPr>
          <w:rFonts w:ascii="David" w:hAnsi="David" w:cs="David" w:hint="cs"/>
          <w:spacing w:val="6"/>
          <w:sz w:val="24"/>
          <w:szCs w:val="24"/>
          <w:u w:val="single"/>
          <w:rtl/>
        </w:rPr>
        <w:t>חוס</w:t>
      </w:r>
      <w:r w:rsidR="00F5504D" w:rsidRPr="002D2F05">
        <w:rPr>
          <w:rFonts w:ascii="David" w:hAnsi="David" w:cs="David" w:hint="cs"/>
          <w:spacing w:val="6"/>
          <w:sz w:val="24"/>
          <w:szCs w:val="24"/>
          <w:u w:val="single"/>
          <w:rtl/>
        </w:rPr>
        <w:t>ר</w:t>
      </w:r>
      <w:r w:rsidRPr="002D2F05">
        <w:rPr>
          <w:rFonts w:ascii="David" w:hAnsi="David" w:cs="David" w:hint="cs"/>
          <w:spacing w:val="6"/>
          <w:sz w:val="24"/>
          <w:szCs w:val="24"/>
          <w:u w:val="single"/>
          <w:rtl/>
        </w:rPr>
        <w:t xml:space="preserve"> שיתוף הפעולה </w:t>
      </w:r>
      <w:r w:rsidR="00E34FA4" w:rsidRPr="002D2F05">
        <w:rPr>
          <w:rFonts w:ascii="David" w:hAnsi="David" w:cs="David" w:hint="cs"/>
          <w:spacing w:val="6"/>
          <w:sz w:val="24"/>
          <w:szCs w:val="24"/>
          <w:u w:val="single"/>
          <w:rtl/>
        </w:rPr>
        <w:t>של המשיב בהליך זה</w:t>
      </w:r>
      <w:r w:rsidR="00E34FA4" w:rsidRPr="002D2F05">
        <w:rPr>
          <w:rFonts w:ascii="David" w:hAnsi="David" w:cs="David" w:hint="cs"/>
          <w:spacing w:val="6"/>
          <w:sz w:val="24"/>
          <w:szCs w:val="24"/>
          <w:rtl/>
        </w:rPr>
        <w:t>- חרף הטענה הנחרצת כי המשיב כשי</w:t>
      </w:r>
      <w:r w:rsidRPr="002D2F05">
        <w:rPr>
          <w:rFonts w:ascii="David" w:hAnsi="David" w:cs="David" w:hint="cs"/>
          <w:spacing w:val="6"/>
          <w:sz w:val="24"/>
          <w:szCs w:val="24"/>
          <w:rtl/>
        </w:rPr>
        <w:t>ר, בדיון שהתקיים ביום 25.4.2021 (כשבועיים לאחר חתימתו על התצהיר), נעשה ניסיון לחקור אותו, אלא ש</w:t>
      </w:r>
      <w:r w:rsidR="00850800" w:rsidRPr="002D2F05">
        <w:rPr>
          <w:rFonts w:ascii="David" w:hAnsi="David" w:cs="David" w:hint="cs"/>
          <w:spacing w:val="6"/>
          <w:sz w:val="24"/>
          <w:szCs w:val="24"/>
          <w:rtl/>
        </w:rPr>
        <w:t>המשיב סכר את פיו "</w:t>
      </w:r>
      <w:r w:rsidR="00850800" w:rsidRPr="002D2F05">
        <w:rPr>
          <w:rFonts w:ascii="Miriam" w:hAnsi="Miriam" w:cs="Miriam"/>
          <w:spacing w:val="6"/>
          <w:sz w:val="24"/>
          <w:szCs w:val="24"/>
          <w:rtl/>
        </w:rPr>
        <w:t>העד הוזהר נשאל אם הוא מבין את האזהרה ואינו מגיב</w:t>
      </w:r>
      <w:r w:rsidR="00850800" w:rsidRPr="002D2F05">
        <w:rPr>
          <w:rFonts w:ascii="David" w:hAnsi="David" w:cs="David" w:hint="cs"/>
          <w:spacing w:val="6"/>
          <w:sz w:val="24"/>
          <w:szCs w:val="24"/>
          <w:rtl/>
        </w:rPr>
        <w:t>" (עמ' 5, ש' 14);</w:t>
      </w:r>
      <w:r w:rsidR="00E34FA4" w:rsidRPr="002D2F05">
        <w:rPr>
          <w:rFonts w:ascii="David" w:hAnsi="David" w:cs="David" w:hint="cs"/>
          <w:spacing w:val="6"/>
          <w:sz w:val="24"/>
          <w:szCs w:val="24"/>
          <w:rtl/>
        </w:rPr>
        <w:t xml:space="preserve"> </w:t>
      </w:r>
      <w:r w:rsidR="007D4593" w:rsidRPr="002D2F05">
        <w:rPr>
          <w:rFonts w:ascii="David" w:hAnsi="David" w:cs="David" w:hint="cs"/>
          <w:spacing w:val="6"/>
          <w:sz w:val="24"/>
          <w:szCs w:val="24"/>
          <w:rtl/>
        </w:rPr>
        <w:t xml:space="preserve">לא שיתף פעולה, </w:t>
      </w:r>
      <w:r w:rsidR="00E34FA4" w:rsidRPr="002D2F05">
        <w:rPr>
          <w:rFonts w:ascii="David" w:hAnsi="David" w:cs="David" w:hint="cs"/>
          <w:spacing w:val="6"/>
          <w:sz w:val="24"/>
          <w:szCs w:val="24"/>
          <w:rtl/>
        </w:rPr>
        <w:t xml:space="preserve">לא השיב </w:t>
      </w:r>
      <w:r w:rsidRPr="002D2F05">
        <w:rPr>
          <w:rFonts w:ascii="David" w:hAnsi="David" w:cs="David" w:hint="cs"/>
          <w:spacing w:val="6"/>
          <w:sz w:val="24"/>
          <w:szCs w:val="24"/>
          <w:rtl/>
        </w:rPr>
        <w:t>לשאלות שהפנו אליו ולמעשה אף לא הגיב להוראות לביצוע פעולות פשוטות:</w:t>
      </w:r>
      <w:r w:rsidR="00453FDE" w:rsidRPr="002D2F05">
        <w:rPr>
          <w:rFonts w:ascii="David" w:hAnsi="David" w:cs="David" w:hint="cs"/>
          <w:spacing w:val="6"/>
          <w:sz w:val="24"/>
          <w:szCs w:val="24"/>
          <w:rtl/>
        </w:rPr>
        <w:t xml:space="preserve"> "</w:t>
      </w:r>
      <w:r w:rsidR="00453FDE" w:rsidRPr="002D2F05">
        <w:rPr>
          <w:rFonts w:ascii="Miriam" w:hAnsi="Miriam" w:cs="Miriam"/>
          <w:b/>
          <w:bCs/>
          <w:spacing w:val="6"/>
          <w:sz w:val="24"/>
          <w:szCs w:val="24"/>
          <w:rtl/>
        </w:rPr>
        <w:t>ש. את יד ימין תרים למעלה?</w:t>
      </w:r>
      <w:r w:rsidR="00453FDE" w:rsidRPr="002D2F05">
        <w:rPr>
          <w:rFonts w:ascii="Miriam" w:hAnsi="Miriam" w:cs="Miriam"/>
          <w:spacing w:val="6"/>
          <w:sz w:val="24"/>
          <w:szCs w:val="24"/>
          <w:rtl/>
        </w:rPr>
        <w:t xml:space="preserve"> ת. לא מרים</w:t>
      </w:r>
      <w:r w:rsidR="00453FDE" w:rsidRPr="002D2F05">
        <w:rPr>
          <w:rFonts w:ascii="David" w:hAnsi="David" w:cs="David"/>
          <w:spacing w:val="6"/>
          <w:sz w:val="24"/>
          <w:szCs w:val="24"/>
          <w:rtl/>
        </w:rPr>
        <w:t>" (</w:t>
      </w:r>
      <w:r w:rsidR="007D4593" w:rsidRPr="002D2F05">
        <w:rPr>
          <w:rFonts w:ascii="David" w:hAnsi="David" w:cs="David" w:hint="cs"/>
          <w:spacing w:val="6"/>
          <w:sz w:val="24"/>
          <w:szCs w:val="24"/>
          <w:rtl/>
        </w:rPr>
        <w:t>שם</w:t>
      </w:r>
      <w:r w:rsidR="00453FDE" w:rsidRPr="002D2F05">
        <w:rPr>
          <w:rFonts w:ascii="David" w:hAnsi="David" w:cs="David"/>
          <w:spacing w:val="6"/>
          <w:sz w:val="24"/>
          <w:szCs w:val="24"/>
          <w:rtl/>
        </w:rPr>
        <w:t>, ש' 20-19); "</w:t>
      </w:r>
      <w:r w:rsidR="00453FDE" w:rsidRPr="002D2F05">
        <w:rPr>
          <w:rFonts w:ascii="Miriam" w:hAnsi="Miriam" w:cs="Miriam"/>
          <w:b/>
          <w:bCs/>
          <w:spacing w:val="6"/>
          <w:sz w:val="24"/>
          <w:szCs w:val="24"/>
          <w:rtl/>
        </w:rPr>
        <w:t>ש. אתה יכול להסתכל עליי?</w:t>
      </w:r>
      <w:r w:rsidR="00453FDE" w:rsidRPr="002D2F05">
        <w:rPr>
          <w:rFonts w:ascii="Miriam" w:hAnsi="Miriam" w:cs="Miriam"/>
          <w:spacing w:val="6"/>
          <w:sz w:val="24"/>
          <w:szCs w:val="24"/>
          <w:rtl/>
        </w:rPr>
        <w:t xml:space="preserve"> ת. הוא לא מסתכל. </w:t>
      </w:r>
      <w:r w:rsidR="00453FDE" w:rsidRPr="002D2F05">
        <w:rPr>
          <w:rFonts w:ascii="Miriam" w:hAnsi="Miriam" w:cs="Miriam"/>
          <w:b/>
          <w:bCs/>
          <w:spacing w:val="6"/>
          <w:sz w:val="24"/>
          <w:szCs w:val="24"/>
          <w:rtl/>
        </w:rPr>
        <w:t>ש. עכשיו אתה בטוח רואה אותי, ואני מבקש ממך לעקוב אחרי עם העיניים?</w:t>
      </w:r>
      <w:r w:rsidR="00453FDE" w:rsidRPr="002D2F05">
        <w:rPr>
          <w:rFonts w:ascii="Miriam" w:hAnsi="Miriam" w:cs="Miriam"/>
          <w:spacing w:val="6"/>
          <w:sz w:val="24"/>
          <w:szCs w:val="24"/>
          <w:rtl/>
        </w:rPr>
        <w:t xml:space="preserve"> ת. עוקב. </w:t>
      </w:r>
      <w:r w:rsidR="00453FDE" w:rsidRPr="002D2F05">
        <w:rPr>
          <w:rFonts w:ascii="Miriam" w:hAnsi="Miriam" w:cs="Miriam"/>
          <w:b/>
          <w:bCs/>
          <w:spacing w:val="6"/>
          <w:sz w:val="24"/>
          <w:szCs w:val="24"/>
          <w:rtl/>
        </w:rPr>
        <w:t>ש. אתה יכול להמשיך לעקוב אחריי?</w:t>
      </w:r>
      <w:r w:rsidR="00453FDE" w:rsidRPr="002D2F05">
        <w:rPr>
          <w:rFonts w:ascii="Miriam" w:hAnsi="Miriam" w:cs="Miriam"/>
          <w:spacing w:val="6"/>
          <w:sz w:val="24"/>
          <w:szCs w:val="24"/>
          <w:rtl/>
        </w:rPr>
        <w:t xml:space="preserve"> ת. לא עוקב</w:t>
      </w:r>
      <w:r w:rsidR="00453FDE" w:rsidRPr="002D2F05">
        <w:rPr>
          <w:rFonts w:ascii="David" w:hAnsi="David" w:cs="David" w:hint="cs"/>
          <w:spacing w:val="6"/>
          <w:sz w:val="24"/>
          <w:szCs w:val="24"/>
          <w:rtl/>
        </w:rPr>
        <w:t>" (עמ' 6, ש' 31-26)</w:t>
      </w:r>
      <w:r w:rsidR="00850800" w:rsidRPr="002D2F05">
        <w:rPr>
          <w:rFonts w:ascii="David" w:hAnsi="David" w:cs="David" w:hint="cs"/>
          <w:spacing w:val="6"/>
          <w:sz w:val="24"/>
          <w:szCs w:val="24"/>
          <w:rtl/>
        </w:rPr>
        <w:t xml:space="preserve">. </w:t>
      </w:r>
    </w:p>
    <w:p w:rsidR="00EA089F" w:rsidRPr="00AE6C69" w:rsidRDefault="00EA089F" w:rsidP="00AE6C69">
      <w:pPr>
        <w:spacing w:line="306" w:lineRule="exact"/>
        <w:ind w:left="651"/>
        <w:jc w:val="both"/>
        <w:rPr>
          <w:rFonts w:ascii="David" w:hAnsi="David"/>
          <w:spacing w:val="6"/>
          <w:rtl/>
        </w:rPr>
      </w:pPr>
    </w:p>
    <w:p w:rsidR="004456C8" w:rsidRPr="00AE6C69" w:rsidRDefault="004456C8" w:rsidP="009116A9">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hint="cs"/>
          <w:spacing w:val="6"/>
          <w:sz w:val="24"/>
          <w:szCs w:val="24"/>
          <w:rtl/>
        </w:rPr>
        <w:t xml:space="preserve">הנה כי כן, הטענה בדבר כשירותו והבנתו ויכולתו של המשיב לחתום על תצהיר או להעיד לא הייתה עקבית בהליכים השונים; ויש בכך כדי לעורר תהיות באשר לטעם שהוא נמנע מלשתף פעולה בחקירתו </w:t>
      </w:r>
      <w:r w:rsidRPr="009116A9">
        <w:rPr>
          <w:rFonts w:ascii="David" w:hAnsi="David" w:cs="David"/>
          <w:spacing w:val="6"/>
          <w:sz w:val="24"/>
          <w:szCs w:val="24"/>
          <w:rtl/>
        </w:rPr>
        <w:t>בפניי</w:t>
      </w:r>
      <w:r w:rsidR="007D4593" w:rsidRPr="009116A9">
        <w:rPr>
          <w:rFonts w:ascii="David" w:hAnsi="David" w:cs="David"/>
          <w:spacing w:val="6"/>
          <w:sz w:val="24"/>
          <w:szCs w:val="24"/>
          <w:rtl/>
        </w:rPr>
        <w:t xml:space="preserve">, </w:t>
      </w:r>
      <w:r w:rsidRPr="009116A9">
        <w:rPr>
          <w:rFonts w:ascii="David" w:hAnsi="David" w:cs="David"/>
          <w:spacing w:val="6"/>
          <w:sz w:val="24"/>
          <w:szCs w:val="24"/>
          <w:rtl/>
        </w:rPr>
        <w:t>ו</w:t>
      </w:r>
      <w:r w:rsidR="007D4593" w:rsidRPr="009116A9">
        <w:rPr>
          <w:rFonts w:ascii="David" w:hAnsi="David" w:cs="David"/>
          <w:spacing w:val="6"/>
          <w:sz w:val="24"/>
          <w:szCs w:val="24"/>
          <w:rtl/>
        </w:rPr>
        <w:t xml:space="preserve">יש בכך אף </w:t>
      </w:r>
      <w:r w:rsidR="00EA089F" w:rsidRPr="009116A9">
        <w:rPr>
          <w:rFonts w:ascii="David" w:hAnsi="David" w:cs="David"/>
          <w:spacing w:val="6"/>
          <w:sz w:val="24"/>
          <w:szCs w:val="24"/>
          <w:rtl/>
        </w:rPr>
        <w:t>להוביל למסקנה אפשרית כי חוסר שיתוף הפעולה</w:t>
      </w:r>
      <w:r w:rsidRPr="009116A9">
        <w:rPr>
          <w:rFonts w:ascii="David" w:hAnsi="David" w:cs="David"/>
          <w:spacing w:val="6"/>
          <w:sz w:val="24"/>
          <w:szCs w:val="24"/>
          <w:rtl/>
        </w:rPr>
        <w:t xml:space="preserve"> נעשה במכוון על מנת לא לעמוד</w:t>
      </w:r>
      <w:r w:rsidRPr="00AE6C69">
        <w:rPr>
          <w:rFonts w:ascii="David" w:hAnsi="David" w:cs="David" w:hint="cs"/>
          <w:spacing w:val="6"/>
          <w:sz w:val="24"/>
          <w:szCs w:val="24"/>
          <w:rtl/>
        </w:rPr>
        <w:t xml:space="preserve"> בחקירה נגדית.</w:t>
      </w:r>
    </w:p>
    <w:p w:rsidR="00EA089F" w:rsidRPr="00AE6C69" w:rsidRDefault="00EA089F" w:rsidP="00AE6C69">
      <w:pPr>
        <w:pStyle w:val="af0"/>
        <w:spacing w:after="0" w:line="306" w:lineRule="exact"/>
        <w:ind w:left="651"/>
        <w:jc w:val="both"/>
        <w:rPr>
          <w:rFonts w:ascii="David" w:hAnsi="David" w:cs="David"/>
          <w:spacing w:val="6"/>
          <w:sz w:val="24"/>
          <w:szCs w:val="24"/>
          <w:rtl/>
        </w:rPr>
      </w:pPr>
    </w:p>
    <w:p w:rsidR="009116A9" w:rsidRPr="00AE6C69" w:rsidRDefault="009116A9" w:rsidP="009116A9">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הסתירות והעמימות בנוגע למצבו של המשיב, והיעדר אסמכתא רפואית אודות מצבו, מלמדים על הימנעות מהבאת ראיה על כל המשתמע מכך [</w:t>
      </w:r>
      <w:r w:rsidRPr="009116A9">
        <w:rPr>
          <w:rFonts w:ascii="Miriam" w:hAnsi="Miriam" w:cs="Miriam"/>
          <w:spacing w:val="6"/>
          <w:sz w:val="24"/>
          <w:szCs w:val="24"/>
          <w:rtl/>
        </w:rPr>
        <w:t>ע"א 465/88 הבנק למימון וסחר בע"מ נ' מתתיהו, פ"ד מה(4) 651 (1991)</w:t>
      </w:r>
      <w:r>
        <w:rPr>
          <w:rFonts w:ascii="David" w:hAnsi="David" w:cs="David" w:hint="cs"/>
          <w:spacing w:val="6"/>
          <w:sz w:val="24"/>
          <w:szCs w:val="24"/>
          <w:rtl/>
        </w:rPr>
        <w:t xml:space="preserve">]. </w:t>
      </w:r>
    </w:p>
    <w:p w:rsidR="009116A9" w:rsidRDefault="009116A9" w:rsidP="00AE6C69">
      <w:pPr>
        <w:pStyle w:val="af0"/>
        <w:spacing w:after="0" w:line="306" w:lineRule="exact"/>
        <w:ind w:left="651"/>
        <w:jc w:val="both"/>
        <w:rPr>
          <w:rFonts w:ascii="David" w:hAnsi="David" w:cs="David"/>
          <w:spacing w:val="6"/>
          <w:sz w:val="24"/>
          <w:szCs w:val="24"/>
          <w:rtl/>
        </w:rPr>
      </w:pPr>
    </w:p>
    <w:p w:rsidR="00EA089F" w:rsidRDefault="007D4593" w:rsidP="006B4571">
      <w:pPr>
        <w:pStyle w:val="af0"/>
        <w:spacing w:after="0" w:line="306" w:lineRule="exact"/>
        <w:ind w:left="651"/>
        <w:jc w:val="both"/>
        <w:rPr>
          <w:rFonts w:ascii="David" w:hAnsi="David" w:cs="David"/>
          <w:spacing w:val="6"/>
          <w:sz w:val="24"/>
          <w:szCs w:val="24"/>
          <w:rtl/>
        </w:rPr>
      </w:pPr>
      <w:r w:rsidRPr="00AE6C69">
        <w:rPr>
          <w:rFonts w:ascii="David" w:hAnsi="David" w:cs="David" w:hint="cs"/>
          <w:spacing w:val="6"/>
          <w:sz w:val="24"/>
          <w:szCs w:val="24"/>
          <w:rtl/>
        </w:rPr>
        <w:t xml:space="preserve">מכל מקום, </w:t>
      </w:r>
      <w:r w:rsidR="00EA089F" w:rsidRPr="00AE6C69">
        <w:rPr>
          <w:rFonts w:ascii="David" w:hAnsi="David" w:cs="David" w:hint="cs"/>
          <w:spacing w:val="6"/>
          <w:sz w:val="24"/>
          <w:szCs w:val="24"/>
          <w:rtl/>
        </w:rPr>
        <w:t xml:space="preserve">בין אם חוסר שיתוף הפעולה של המשיב היה בשל מצבו הנפשי </w:t>
      </w:r>
      <w:r w:rsidR="006B4571">
        <w:rPr>
          <w:rFonts w:ascii="David" w:hAnsi="David" w:cs="David" w:hint="cs"/>
          <w:spacing w:val="6"/>
          <w:sz w:val="24"/>
          <w:szCs w:val="24"/>
          <w:rtl/>
        </w:rPr>
        <w:t xml:space="preserve">ו/או </w:t>
      </w:r>
      <w:r w:rsidR="00EA089F" w:rsidRPr="00AE6C69">
        <w:rPr>
          <w:rFonts w:ascii="David" w:hAnsi="David" w:cs="David" w:hint="cs"/>
          <w:spacing w:val="6"/>
          <w:sz w:val="24"/>
          <w:szCs w:val="24"/>
          <w:rtl/>
        </w:rPr>
        <w:t>הפיזי, ובין אם בשל החלטה שקולה ומחושבת להימנע מלעמוד לחקירה נגדית, אין ספק כי אין כל גרסה עובדתית מטעם המשיב, לא שלו ולא של אחר מטעמו.</w:t>
      </w:r>
    </w:p>
    <w:p w:rsidR="00EA089F" w:rsidRPr="00AE6C69" w:rsidRDefault="00EA089F" w:rsidP="00AE6C69">
      <w:pPr>
        <w:pStyle w:val="af0"/>
        <w:spacing w:after="0" w:line="306" w:lineRule="exact"/>
        <w:ind w:left="651"/>
        <w:jc w:val="both"/>
        <w:rPr>
          <w:rFonts w:ascii="David" w:hAnsi="David" w:cs="David"/>
          <w:spacing w:val="6"/>
          <w:sz w:val="24"/>
          <w:szCs w:val="24"/>
          <w:rtl/>
        </w:rPr>
      </w:pPr>
    </w:p>
    <w:p w:rsidR="00850800" w:rsidRPr="009116A9" w:rsidRDefault="00AC10D2" w:rsidP="009116A9">
      <w:pPr>
        <w:pStyle w:val="af0"/>
        <w:numPr>
          <w:ilvl w:val="0"/>
          <w:numId w:val="1"/>
        </w:numPr>
        <w:spacing w:after="0" w:line="306" w:lineRule="exact"/>
        <w:ind w:left="651" w:hanging="567"/>
        <w:jc w:val="both"/>
        <w:rPr>
          <w:rFonts w:ascii="David" w:hAnsi="David" w:cs="David"/>
          <w:spacing w:val="6"/>
          <w:sz w:val="24"/>
          <w:szCs w:val="24"/>
          <w:rtl/>
        </w:rPr>
      </w:pPr>
      <w:r w:rsidRPr="009116A9">
        <w:rPr>
          <w:rFonts w:ascii="David" w:hAnsi="David" w:cs="David" w:hint="cs"/>
          <w:b/>
          <w:bCs/>
          <w:spacing w:val="6"/>
          <w:sz w:val="24"/>
          <w:szCs w:val="24"/>
          <w:u w:val="single"/>
          <w:rtl/>
        </w:rPr>
        <w:t>מערכת היחסים בין המנוחה לבין המשיב</w:t>
      </w:r>
      <w:r w:rsidR="005E047A" w:rsidRPr="009116A9">
        <w:rPr>
          <w:rFonts w:ascii="David" w:hAnsi="David" w:cs="David" w:hint="cs"/>
          <w:spacing w:val="6"/>
          <w:sz w:val="24"/>
          <w:szCs w:val="24"/>
          <w:rtl/>
        </w:rPr>
        <w:t xml:space="preserve">- </w:t>
      </w:r>
    </w:p>
    <w:p w:rsidR="00850800" w:rsidRPr="00AE6C69" w:rsidRDefault="00850800" w:rsidP="00AE6C69">
      <w:pPr>
        <w:pStyle w:val="af0"/>
        <w:spacing w:after="0" w:line="306" w:lineRule="exact"/>
        <w:ind w:left="651"/>
        <w:jc w:val="both"/>
        <w:rPr>
          <w:rFonts w:ascii="David" w:hAnsi="David" w:cs="David"/>
          <w:spacing w:val="6"/>
          <w:sz w:val="24"/>
          <w:szCs w:val="24"/>
          <w:rtl/>
        </w:rPr>
      </w:pPr>
    </w:p>
    <w:p w:rsidR="005E047A" w:rsidRPr="004657F0" w:rsidRDefault="001E052C" w:rsidP="00742BEC">
      <w:pPr>
        <w:pStyle w:val="af0"/>
        <w:spacing w:after="0" w:line="306" w:lineRule="exact"/>
        <w:ind w:left="651"/>
        <w:jc w:val="both"/>
        <w:rPr>
          <w:rFonts w:ascii="David" w:hAnsi="David" w:cs="David"/>
          <w:spacing w:val="6"/>
          <w:sz w:val="24"/>
          <w:szCs w:val="24"/>
          <w:rtl/>
        </w:rPr>
      </w:pPr>
      <w:r w:rsidRPr="00AE6C69">
        <w:rPr>
          <w:rFonts w:ascii="David" w:hAnsi="David" w:cs="David" w:hint="cs"/>
          <w:spacing w:val="6"/>
          <w:sz w:val="24"/>
          <w:szCs w:val="24"/>
          <w:rtl/>
        </w:rPr>
        <w:t xml:space="preserve">המשיב </w:t>
      </w:r>
      <w:r w:rsidR="001E0016">
        <w:rPr>
          <w:rFonts w:ascii="David" w:hAnsi="David" w:cs="David" w:hint="cs"/>
          <w:spacing w:val="6"/>
          <w:sz w:val="24"/>
          <w:szCs w:val="24"/>
          <w:rtl/>
        </w:rPr>
        <w:t xml:space="preserve">היה נשוי למנוחה </w:t>
      </w:r>
      <w:r w:rsidRPr="00AE6C69">
        <w:rPr>
          <w:rFonts w:ascii="David" w:hAnsi="David" w:cs="David" w:hint="cs"/>
          <w:spacing w:val="6"/>
          <w:sz w:val="24"/>
          <w:szCs w:val="24"/>
          <w:rtl/>
        </w:rPr>
        <w:t xml:space="preserve">משך </w:t>
      </w:r>
      <w:r w:rsidR="001E0016">
        <w:rPr>
          <w:rFonts w:ascii="David" w:hAnsi="David" w:cs="David" w:hint="cs"/>
          <w:spacing w:val="6"/>
          <w:sz w:val="24"/>
          <w:szCs w:val="24"/>
          <w:rtl/>
        </w:rPr>
        <w:t xml:space="preserve">56 שנים עד </w:t>
      </w:r>
      <w:r w:rsidR="006B4571">
        <w:rPr>
          <w:rFonts w:ascii="David" w:hAnsi="David" w:cs="David" w:hint="cs"/>
          <w:spacing w:val="6"/>
          <w:sz w:val="24"/>
          <w:szCs w:val="24"/>
          <w:rtl/>
        </w:rPr>
        <w:t>ל</w:t>
      </w:r>
      <w:r w:rsidR="001E0016">
        <w:rPr>
          <w:rFonts w:ascii="David" w:hAnsi="David" w:cs="David" w:hint="cs"/>
          <w:spacing w:val="6"/>
          <w:sz w:val="24"/>
          <w:szCs w:val="24"/>
          <w:rtl/>
        </w:rPr>
        <w:t>פטירתה</w:t>
      </w:r>
      <w:r w:rsidR="006B4571">
        <w:rPr>
          <w:rFonts w:ascii="David" w:hAnsi="David" w:cs="David" w:hint="cs"/>
          <w:spacing w:val="6"/>
          <w:sz w:val="24"/>
          <w:szCs w:val="24"/>
          <w:rtl/>
        </w:rPr>
        <w:t>,</w:t>
      </w:r>
      <w:r w:rsidR="001E0016">
        <w:rPr>
          <w:rFonts w:ascii="David" w:hAnsi="David" w:cs="David" w:hint="cs"/>
          <w:spacing w:val="6"/>
          <w:sz w:val="24"/>
          <w:szCs w:val="24"/>
          <w:rtl/>
        </w:rPr>
        <w:t xml:space="preserve"> ומנישואיהם נולדו להם ילדים ונכדים; המדובר במערכת יחסים ארוכה במיוחד, אשר לדברי הבת י</w:t>
      </w:r>
      <w:r w:rsidR="00742BEC">
        <w:rPr>
          <w:rFonts w:ascii="David" w:hAnsi="David" w:cs="David" w:hint="cs"/>
          <w:spacing w:val="6"/>
          <w:sz w:val="24"/>
          <w:szCs w:val="24"/>
          <w:rtl/>
        </w:rPr>
        <w:t>'</w:t>
      </w:r>
      <w:r w:rsidR="001E0016">
        <w:rPr>
          <w:rFonts w:ascii="David" w:hAnsi="David" w:cs="David" w:hint="cs"/>
          <w:spacing w:val="6"/>
          <w:sz w:val="24"/>
          <w:szCs w:val="24"/>
          <w:rtl/>
        </w:rPr>
        <w:t>, הייתה</w:t>
      </w:r>
      <w:r w:rsidR="004657F0">
        <w:rPr>
          <w:rFonts w:ascii="David" w:hAnsi="David" w:cs="David" w:hint="cs"/>
          <w:spacing w:val="6"/>
          <w:sz w:val="24"/>
          <w:szCs w:val="24"/>
          <w:rtl/>
        </w:rPr>
        <w:t xml:space="preserve"> מערכת יחסים קרובה וטובה, </w:t>
      </w:r>
      <w:r w:rsidR="001E0016">
        <w:rPr>
          <w:rFonts w:ascii="David" w:hAnsi="David" w:cs="David" w:hint="cs"/>
          <w:spacing w:val="6"/>
          <w:sz w:val="24"/>
          <w:szCs w:val="24"/>
          <w:rtl/>
        </w:rPr>
        <w:t>מאופיינת בהערכה והערצה הדדית ביניהם</w:t>
      </w:r>
      <w:r w:rsidR="004657F0">
        <w:rPr>
          <w:rFonts w:ascii="David" w:hAnsi="David" w:cs="David" w:hint="cs"/>
          <w:spacing w:val="6"/>
          <w:sz w:val="24"/>
          <w:szCs w:val="24"/>
          <w:rtl/>
        </w:rPr>
        <w:t xml:space="preserve">, </w:t>
      </w:r>
      <w:r w:rsidR="005E047A" w:rsidRPr="004657F0">
        <w:rPr>
          <w:rFonts w:ascii="David" w:hAnsi="David" w:cs="David" w:hint="cs"/>
          <w:spacing w:val="6"/>
          <w:sz w:val="24"/>
          <w:szCs w:val="24"/>
          <w:rtl/>
        </w:rPr>
        <w:t>והם לא הסתירו דבר איש מרעהו (</w:t>
      </w:r>
      <w:r w:rsidR="00EE366C" w:rsidRPr="004657F0">
        <w:rPr>
          <w:rFonts w:ascii="David" w:hAnsi="David" w:cs="David" w:hint="cs"/>
          <w:spacing w:val="6"/>
          <w:sz w:val="24"/>
          <w:szCs w:val="24"/>
          <w:rtl/>
        </w:rPr>
        <w:t>עמ'</w:t>
      </w:r>
      <w:r w:rsidRPr="004657F0">
        <w:rPr>
          <w:rFonts w:ascii="David" w:hAnsi="David" w:cs="David" w:hint="cs"/>
          <w:spacing w:val="6"/>
          <w:sz w:val="24"/>
          <w:szCs w:val="24"/>
          <w:rtl/>
        </w:rPr>
        <w:t xml:space="preserve"> 17, ש' 29-5; עמ' 18, ש' 19-18)</w:t>
      </w:r>
      <w:r w:rsidR="004657F0">
        <w:rPr>
          <w:rFonts w:ascii="David" w:hAnsi="David" w:cs="David" w:hint="cs"/>
          <w:spacing w:val="6"/>
          <w:sz w:val="24"/>
          <w:szCs w:val="24"/>
          <w:rtl/>
        </w:rPr>
        <w:t>.</w:t>
      </w:r>
    </w:p>
    <w:p w:rsidR="00C63CE5" w:rsidRPr="00AE6C69" w:rsidRDefault="00C63CE5" w:rsidP="00AE6C69">
      <w:pPr>
        <w:pStyle w:val="af0"/>
        <w:spacing w:after="0" w:line="306" w:lineRule="exact"/>
        <w:ind w:left="651"/>
        <w:jc w:val="both"/>
        <w:rPr>
          <w:rFonts w:ascii="David" w:hAnsi="David" w:cs="David"/>
          <w:spacing w:val="6"/>
          <w:sz w:val="24"/>
          <w:szCs w:val="24"/>
          <w:rtl/>
        </w:rPr>
      </w:pPr>
    </w:p>
    <w:p w:rsidR="00653D45" w:rsidRDefault="00653D45" w:rsidP="00975290">
      <w:pPr>
        <w:pStyle w:val="af0"/>
        <w:numPr>
          <w:ilvl w:val="0"/>
          <w:numId w:val="1"/>
        </w:numPr>
        <w:spacing w:after="0" w:line="306" w:lineRule="exact"/>
        <w:ind w:left="651" w:hanging="567"/>
        <w:jc w:val="both"/>
        <w:rPr>
          <w:rFonts w:ascii="David" w:hAnsi="David" w:cs="David"/>
          <w:spacing w:val="6"/>
          <w:sz w:val="24"/>
          <w:szCs w:val="24"/>
        </w:rPr>
      </w:pPr>
      <w:r w:rsidRPr="00653D45">
        <w:rPr>
          <w:rFonts w:ascii="David" w:hAnsi="David" w:cs="David" w:hint="cs"/>
          <w:b/>
          <w:bCs/>
          <w:spacing w:val="6"/>
          <w:sz w:val="24"/>
          <w:szCs w:val="24"/>
          <w:rtl/>
        </w:rPr>
        <w:lastRenderedPageBreak/>
        <w:t>עדות</w:t>
      </w:r>
      <w:r w:rsidR="009E418C">
        <w:rPr>
          <w:rFonts w:ascii="David" w:hAnsi="David" w:cs="David" w:hint="cs"/>
          <w:b/>
          <w:bCs/>
          <w:spacing w:val="6"/>
          <w:sz w:val="24"/>
          <w:szCs w:val="24"/>
          <w:rtl/>
        </w:rPr>
        <w:t xml:space="preserve"> </w:t>
      </w:r>
      <w:r w:rsidR="00975290">
        <w:rPr>
          <w:rFonts w:ascii="David" w:hAnsi="David" w:cs="David" w:hint="cs"/>
          <w:b/>
          <w:bCs/>
          <w:spacing w:val="6"/>
          <w:sz w:val="24"/>
          <w:szCs w:val="24"/>
          <w:rtl/>
        </w:rPr>
        <w:t>רעיית ה</w:t>
      </w:r>
      <w:r w:rsidRPr="00653D45">
        <w:rPr>
          <w:rFonts w:ascii="David" w:hAnsi="David" w:cs="David" w:hint="cs"/>
          <w:b/>
          <w:bCs/>
          <w:spacing w:val="6"/>
          <w:sz w:val="24"/>
          <w:szCs w:val="24"/>
          <w:rtl/>
        </w:rPr>
        <w:t>מבקש</w:t>
      </w:r>
      <w:r>
        <w:rPr>
          <w:rFonts w:ascii="David" w:hAnsi="David" w:cs="David" w:hint="cs"/>
          <w:spacing w:val="6"/>
          <w:sz w:val="24"/>
          <w:szCs w:val="24"/>
          <w:rtl/>
        </w:rPr>
        <w:t>-</w:t>
      </w:r>
    </w:p>
    <w:p w:rsidR="00653D45" w:rsidRDefault="00653D45" w:rsidP="00653D45">
      <w:pPr>
        <w:pStyle w:val="af0"/>
        <w:spacing w:after="0" w:line="306" w:lineRule="exact"/>
        <w:ind w:left="651"/>
        <w:jc w:val="both"/>
        <w:rPr>
          <w:rFonts w:ascii="David" w:hAnsi="David" w:cs="David"/>
          <w:spacing w:val="6"/>
          <w:sz w:val="24"/>
          <w:szCs w:val="24"/>
          <w:rtl/>
        </w:rPr>
      </w:pPr>
    </w:p>
    <w:p w:rsidR="009E418C" w:rsidRDefault="00653D45" w:rsidP="00742BEC">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הגב' ח</w:t>
      </w:r>
      <w:r w:rsidR="00742BEC">
        <w:rPr>
          <w:rFonts w:ascii="David" w:hAnsi="David" w:cs="David" w:hint="cs"/>
          <w:spacing w:val="6"/>
          <w:sz w:val="24"/>
          <w:szCs w:val="24"/>
          <w:rtl/>
        </w:rPr>
        <w:t>.י</w:t>
      </w:r>
      <w:r>
        <w:rPr>
          <w:rFonts w:ascii="David" w:hAnsi="David" w:cs="David" w:hint="cs"/>
          <w:spacing w:val="6"/>
          <w:sz w:val="24"/>
          <w:szCs w:val="24"/>
          <w:rtl/>
        </w:rPr>
        <w:t xml:space="preserve"> טענה בתצהירה כי היא קיימה שיחה עם המנוחה במהלך שנת 1993, במהלכה הודתה המנוחה בפניה כי המבקש הוא בנה, ואישרה כי כולם יודעים על כך למעט ילדיה</w:t>
      </w:r>
      <w:r w:rsidR="009E418C">
        <w:rPr>
          <w:rFonts w:ascii="David" w:hAnsi="David" w:cs="David" w:hint="cs"/>
          <w:spacing w:val="6"/>
          <w:sz w:val="24"/>
          <w:szCs w:val="24"/>
          <w:rtl/>
        </w:rPr>
        <w:t>:</w:t>
      </w:r>
      <w:r>
        <w:rPr>
          <w:rFonts w:ascii="David" w:hAnsi="David" w:cs="David" w:hint="cs"/>
          <w:spacing w:val="6"/>
          <w:sz w:val="24"/>
          <w:szCs w:val="24"/>
          <w:rtl/>
        </w:rPr>
        <w:t xml:space="preserve"> "</w:t>
      </w:r>
      <w:r w:rsidRPr="009E418C">
        <w:rPr>
          <w:rFonts w:ascii="Miriam" w:hAnsi="Miriam" w:cs="Miriam"/>
          <w:spacing w:val="6"/>
          <w:sz w:val="24"/>
          <w:szCs w:val="24"/>
          <w:rtl/>
        </w:rPr>
        <w:t>...שאלתי את ג' ז"</w:t>
      </w:r>
      <w:r w:rsidR="009E418C" w:rsidRPr="009E418C">
        <w:rPr>
          <w:rFonts w:ascii="Miriam" w:hAnsi="Miriam" w:cs="Miriam"/>
          <w:spacing w:val="6"/>
          <w:sz w:val="24"/>
          <w:szCs w:val="24"/>
          <w:rtl/>
        </w:rPr>
        <w:t xml:space="preserve">ל אבל אמא שלך יודעת, בעלך יודע, אחים שלך יודעים, בני-הדודים שלך יודעים – כולם יודעים. רק הילדים שלך לא? ג' השיבה שאכן </w:t>
      </w:r>
      <w:r w:rsidR="00F33C73">
        <w:rPr>
          <w:rFonts w:ascii="Miriam" w:hAnsi="Miriam" w:cs="Miriam" w:hint="cs"/>
          <w:spacing w:val="6"/>
          <w:sz w:val="24"/>
          <w:szCs w:val="24"/>
          <w:rtl/>
        </w:rPr>
        <w:t>כ</w:t>
      </w:r>
      <w:r w:rsidR="009E418C" w:rsidRPr="009E418C">
        <w:rPr>
          <w:rFonts w:ascii="Miriam" w:hAnsi="Miriam" w:cs="Miriam"/>
          <w:spacing w:val="6"/>
          <w:sz w:val="24"/>
          <w:szCs w:val="24"/>
          <w:rtl/>
        </w:rPr>
        <w:t>ולם יודעים אבל לילדים שלה לא סיפרה</w:t>
      </w:r>
      <w:r w:rsidR="009E418C">
        <w:rPr>
          <w:rFonts w:ascii="David" w:hAnsi="David" w:cs="David" w:hint="cs"/>
          <w:spacing w:val="6"/>
          <w:sz w:val="24"/>
          <w:szCs w:val="24"/>
          <w:rtl/>
        </w:rPr>
        <w:t>" (סעיף 5 לתצהירה).</w:t>
      </w:r>
    </w:p>
    <w:p w:rsidR="009E418C" w:rsidRDefault="009E418C" w:rsidP="00653D45">
      <w:pPr>
        <w:pStyle w:val="af0"/>
        <w:spacing w:after="0" w:line="306" w:lineRule="exact"/>
        <w:ind w:left="651"/>
        <w:jc w:val="both"/>
        <w:rPr>
          <w:rFonts w:ascii="David" w:hAnsi="David" w:cs="David"/>
          <w:spacing w:val="6"/>
          <w:sz w:val="24"/>
          <w:szCs w:val="24"/>
          <w:rtl/>
        </w:rPr>
      </w:pPr>
    </w:p>
    <w:p w:rsidR="009E418C" w:rsidRDefault="009E418C" w:rsidP="00742BEC">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כמו כן, טענה הגב' ח</w:t>
      </w:r>
      <w:r w:rsidR="00742BEC">
        <w:rPr>
          <w:rFonts w:ascii="David" w:hAnsi="David" w:cs="David" w:hint="cs"/>
          <w:spacing w:val="6"/>
          <w:sz w:val="24"/>
          <w:szCs w:val="24"/>
          <w:rtl/>
        </w:rPr>
        <w:t>.י</w:t>
      </w:r>
      <w:r>
        <w:rPr>
          <w:rFonts w:ascii="David" w:hAnsi="David" w:cs="David" w:hint="cs"/>
          <w:spacing w:val="6"/>
          <w:sz w:val="24"/>
          <w:szCs w:val="24"/>
          <w:rtl/>
        </w:rPr>
        <w:t xml:space="preserve"> כי בשיחה עם אחותה של המנוחה, </w:t>
      </w:r>
      <w:r w:rsidR="008F123C">
        <w:rPr>
          <w:rFonts w:ascii="David" w:hAnsi="David" w:cs="David" w:hint="cs"/>
          <w:spacing w:val="6"/>
          <w:sz w:val="24"/>
          <w:szCs w:val="24"/>
          <w:rtl/>
        </w:rPr>
        <w:t xml:space="preserve">הגב' </w:t>
      </w:r>
      <w:r>
        <w:rPr>
          <w:rFonts w:ascii="David" w:hAnsi="David" w:cs="David" w:hint="cs"/>
          <w:spacing w:val="6"/>
          <w:sz w:val="24"/>
          <w:szCs w:val="24"/>
          <w:rtl/>
        </w:rPr>
        <w:t>י</w:t>
      </w:r>
      <w:r w:rsidR="00742BEC">
        <w:rPr>
          <w:rFonts w:ascii="David" w:hAnsi="David" w:cs="David" w:hint="cs"/>
          <w:spacing w:val="6"/>
          <w:sz w:val="24"/>
          <w:szCs w:val="24"/>
          <w:rtl/>
        </w:rPr>
        <w:t>'</w:t>
      </w:r>
      <w:r>
        <w:rPr>
          <w:rFonts w:ascii="David" w:hAnsi="David" w:cs="David" w:hint="cs"/>
          <w:spacing w:val="6"/>
          <w:sz w:val="24"/>
          <w:szCs w:val="24"/>
          <w:rtl/>
        </w:rPr>
        <w:t xml:space="preserve"> ז"ל, התברר לה שגם המשיב ידע באופן ברור ומוחלט כי המבקש הוא בנה של המנוחה ו</w:t>
      </w:r>
      <w:r w:rsidR="00975290">
        <w:rPr>
          <w:rFonts w:ascii="David" w:hAnsi="David" w:cs="David" w:hint="cs"/>
          <w:spacing w:val="6"/>
          <w:sz w:val="24"/>
          <w:szCs w:val="24"/>
          <w:rtl/>
        </w:rPr>
        <w:t xml:space="preserve">כי הוא </w:t>
      </w:r>
      <w:r>
        <w:rPr>
          <w:rFonts w:ascii="David" w:hAnsi="David" w:cs="David" w:hint="cs"/>
          <w:spacing w:val="6"/>
          <w:sz w:val="24"/>
          <w:szCs w:val="24"/>
          <w:rtl/>
        </w:rPr>
        <w:t>אף התחייב בפני המנוחה</w:t>
      </w:r>
      <w:r w:rsidR="00975290">
        <w:rPr>
          <w:rFonts w:ascii="David" w:hAnsi="David" w:cs="David" w:hint="cs"/>
          <w:spacing w:val="6"/>
          <w:sz w:val="24"/>
          <w:szCs w:val="24"/>
          <w:rtl/>
        </w:rPr>
        <w:t>,</w:t>
      </w:r>
      <w:r>
        <w:rPr>
          <w:rFonts w:ascii="David" w:hAnsi="David" w:cs="David" w:hint="cs"/>
          <w:spacing w:val="6"/>
          <w:sz w:val="24"/>
          <w:szCs w:val="24"/>
          <w:rtl/>
        </w:rPr>
        <w:t xml:space="preserve"> לפני נישואי</w:t>
      </w:r>
      <w:r w:rsidR="008F123C">
        <w:rPr>
          <w:rFonts w:ascii="David" w:hAnsi="David" w:cs="David" w:hint="cs"/>
          <w:spacing w:val="6"/>
          <w:sz w:val="24"/>
          <w:szCs w:val="24"/>
          <w:rtl/>
        </w:rPr>
        <w:t>הם</w:t>
      </w:r>
      <w:r w:rsidR="00975290">
        <w:rPr>
          <w:rFonts w:ascii="David" w:hAnsi="David" w:cs="David" w:hint="cs"/>
          <w:spacing w:val="6"/>
          <w:sz w:val="24"/>
          <w:szCs w:val="24"/>
          <w:rtl/>
        </w:rPr>
        <w:t>,</w:t>
      </w:r>
      <w:r w:rsidR="008F123C">
        <w:rPr>
          <w:rFonts w:ascii="David" w:hAnsi="David" w:cs="David" w:hint="cs"/>
          <w:spacing w:val="6"/>
          <w:sz w:val="24"/>
          <w:szCs w:val="24"/>
          <w:rtl/>
        </w:rPr>
        <w:t xml:space="preserve"> </w:t>
      </w:r>
      <w:r>
        <w:rPr>
          <w:rFonts w:ascii="David" w:hAnsi="David" w:cs="David" w:hint="cs"/>
          <w:spacing w:val="6"/>
          <w:sz w:val="24"/>
          <w:szCs w:val="24"/>
          <w:rtl/>
        </w:rPr>
        <w:t>שייקח את המבקש ויגדל אותו כבן שלו (סעיף 9 לתצהירה).</w:t>
      </w:r>
    </w:p>
    <w:p w:rsidR="00001A23" w:rsidRDefault="00001A23" w:rsidP="009E418C">
      <w:pPr>
        <w:pStyle w:val="af0"/>
        <w:spacing w:after="0" w:line="306" w:lineRule="exact"/>
        <w:ind w:left="651"/>
        <w:jc w:val="both"/>
        <w:rPr>
          <w:rFonts w:ascii="David" w:hAnsi="David" w:cs="David"/>
          <w:spacing w:val="6"/>
          <w:sz w:val="24"/>
          <w:szCs w:val="24"/>
          <w:rtl/>
        </w:rPr>
      </w:pPr>
    </w:p>
    <w:p w:rsidR="00001A23" w:rsidRDefault="009E418C" w:rsidP="00742BEC">
      <w:pPr>
        <w:pStyle w:val="af0"/>
        <w:spacing w:after="0" w:line="306" w:lineRule="exact"/>
        <w:ind w:left="651"/>
        <w:jc w:val="both"/>
        <w:rPr>
          <w:rFonts w:ascii="David" w:hAnsi="David" w:cs="David"/>
          <w:spacing w:val="6"/>
          <w:sz w:val="24"/>
          <w:szCs w:val="24"/>
          <w:rtl/>
        </w:rPr>
      </w:pPr>
      <w:r>
        <w:rPr>
          <w:rFonts w:ascii="David" w:hAnsi="David" w:cs="David" w:hint="cs"/>
          <w:spacing w:val="6"/>
          <w:sz w:val="24"/>
          <w:szCs w:val="24"/>
          <w:rtl/>
        </w:rPr>
        <w:t>אמנם המדובר ב</w:t>
      </w:r>
      <w:r w:rsidR="00001A23">
        <w:rPr>
          <w:rFonts w:ascii="David" w:hAnsi="David" w:cs="David" w:hint="cs"/>
          <w:spacing w:val="6"/>
          <w:sz w:val="24"/>
          <w:szCs w:val="24"/>
          <w:rtl/>
        </w:rPr>
        <w:t>'</w:t>
      </w:r>
      <w:r>
        <w:rPr>
          <w:rFonts w:ascii="David" w:hAnsi="David" w:cs="David" w:hint="cs"/>
          <w:spacing w:val="6"/>
          <w:sz w:val="24"/>
          <w:szCs w:val="24"/>
          <w:rtl/>
        </w:rPr>
        <w:t>עדות מפי השמועה</w:t>
      </w:r>
      <w:r w:rsidR="00001A23">
        <w:rPr>
          <w:rFonts w:ascii="David" w:hAnsi="David" w:cs="David" w:hint="cs"/>
          <w:spacing w:val="6"/>
          <w:sz w:val="24"/>
          <w:szCs w:val="24"/>
          <w:rtl/>
        </w:rPr>
        <w:t>'</w:t>
      </w:r>
      <w:r>
        <w:rPr>
          <w:rFonts w:ascii="David" w:hAnsi="David" w:cs="David" w:hint="cs"/>
          <w:spacing w:val="6"/>
          <w:sz w:val="24"/>
          <w:szCs w:val="24"/>
          <w:rtl/>
        </w:rPr>
        <w:t>, אולם היא לא נסתרה</w:t>
      </w:r>
      <w:r w:rsidR="00001A23">
        <w:rPr>
          <w:rFonts w:ascii="David" w:hAnsi="David" w:cs="David" w:hint="cs"/>
          <w:spacing w:val="6"/>
          <w:sz w:val="24"/>
          <w:szCs w:val="24"/>
          <w:rtl/>
        </w:rPr>
        <w:t xml:space="preserve"> (לא נשאלה על כך בחקירתה הנגדית)</w:t>
      </w:r>
      <w:r>
        <w:rPr>
          <w:rFonts w:ascii="David" w:hAnsi="David" w:cs="David" w:hint="cs"/>
          <w:spacing w:val="6"/>
          <w:sz w:val="24"/>
          <w:szCs w:val="24"/>
          <w:rtl/>
        </w:rPr>
        <w:t>, והיא מתייש</w:t>
      </w:r>
      <w:r w:rsidR="00FF3742">
        <w:rPr>
          <w:rFonts w:ascii="David" w:hAnsi="David" w:cs="David" w:hint="cs"/>
          <w:spacing w:val="6"/>
          <w:sz w:val="24"/>
          <w:szCs w:val="24"/>
          <w:rtl/>
        </w:rPr>
        <w:t xml:space="preserve">בת עם השתלשלות האירועים בתיק; מכל מקום, גם אם אין </w:t>
      </w:r>
      <w:r w:rsidR="00001A23">
        <w:rPr>
          <w:rFonts w:ascii="David" w:hAnsi="David" w:cs="David" w:hint="cs"/>
          <w:spacing w:val="6"/>
          <w:sz w:val="24"/>
          <w:szCs w:val="24"/>
          <w:rtl/>
        </w:rPr>
        <w:t>באמור לעיל</w:t>
      </w:r>
      <w:r w:rsidR="00FF3742">
        <w:rPr>
          <w:rFonts w:ascii="David" w:hAnsi="David" w:cs="David" w:hint="cs"/>
          <w:spacing w:val="6"/>
          <w:sz w:val="24"/>
          <w:szCs w:val="24"/>
          <w:rtl/>
        </w:rPr>
        <w:t xml:space="preserve"> כדי להעיד על אמיתות תוכן הדברים, הרי שיש בכך כדי להעיד על עצם אמירתם; קרי- </w:t>
      </w:r>
      <w:r w:rsidR="00001A23">
        <w:rPr>
          <w:rFonts w:ascii="David" w:hAnsi="David" w:cs="David" w:hint="cs"/>
          <w:spacing w:val="6"/>
          <w:sz w:val="24"/>
          <w:szCs w:val="24"/>
          <w:rtl/>
        </w:rPr>
        <w:t>שאשתו של המבקש שמעה מפיהן של המנוחה ושל י</w:t>
      </w:r>
      <w:r w:rsidR="00742BEC">
        <w:rPr>
          <w:rFonts w:ascii="David" w:hAnsi="David" w:cs="David" w:hint="cs"/>
          <w:spacing w:val="6"/>
          <w:sz w:val="24"/>
          <w:szCs w:val="24"/>
          <w:rtl/>
        </w:rPr>
        <w:t>'</w:t>
      </w:r>
      <w:r w:rsidR="00001A23">
        <w:rPr>
          <w:rFonts w:ascii="David" w:hAnsi="David" w:cs="David" w:hint="cs"/>
          <w:spacing w:val="6"/>
          <w:sz w:val="24"/>
          <w:szCs w:val="24"/>
          <w:rtl/>
        </w:rPr>
        <w:t xml:space="preserve"> ז"ל, כי המשיב ידע שהמבקש הוא בנה של המנוחה.</w:t>
      </w:r>
    </w:p>
    <w:p w:rsidR="00001A23" w:rsidRDefault="00001A23" w:rsidP="00FF3742">
      <w:pPr>
        <w:pStyle w:val="af0"/>
        <w:spacing w:after="0" w:line="306" w:lineRule="exact"/>
        <w:ind w:left="651"/>
        <w:jc w:val="both"/>
        <w:rPr>
          <w:rFonts w:ascii="David" w:hAnsi="David" w:cs="David"/>
          <w:spacing w:val="6"/>
          <w:sz w:val="24"/>
          <w:szCs w:val="24"/>
          <w:rtl/>
        </w:rPr>
      </w:pPr>
    </w:p>
    <w:p w:rsidR="004F63C5" w:rsidRPr="004657F0" w:rsidRDefault="00B135BF" w:rsidP="00AE6C69">
      <w:pPr>
        <w:pStyle w:val="af0"/>
        <w:numPr>
          <w:ilvl w:val="0"/>
          <w:numId w:val="1"/>
        </w:numPr>
        <w:spacing w:after="0" w:line="306" w:lineRule="exact"/>
        <w:ind w:left="651" w:hanging="567"/>
        <w:jc w:val="both"/>
        <w:rPr>
          <w:rFonts w:ascii="David" w:hAnsi="David" w:cs="David"/>
          <w:spacing w:val="6"/>
          <w:sz w:val="24"/>
          <w:szCs w:val="24"/>
        </w:rPr>
      </w:pPr>
      <w:r w:rsidRPr="004657F0">
        <w:rPr>
          <w:rFonts w:ascii="David" w:hAnsi="David" w:cs="David" w:hint="cs"/>
          <w:spacing w:val="6"/>
          <w:sz w:val="24"/>
          <w:szCs w:val="24"/>
          <w:rtl/>
        </w:rPr>
        <w:t>לאור כל האמור לעיל</w:t>
      </w:r>
      <w:r w:rsidR="004F63C5" w:rsidRPr="004657F0">
        <w:rPr>
          <w:rFonts w:ascii="David" w:hAnsi="David" w:cs="David" w:hint="cs"/>
          <w:spacing w:val="6"/>
          <w:sz w:val="24"/>
          <w:szCs w:val="24"/>
          <w:rtl/>
        </w:rPr>
        <w:t>, מתקבל הרושם כי המשיב היה מודע לכך שהמבקש הוא בנה הביולוגי של המנוחה ולמעמדו כיורש.</w:t>
      </w:r>
    </w:p>
    <w:p w:rsidR="004F63C5" w:rsidRPr="00AE6C69" w:rsidRDefault="004F63C5" w:rsidP="00AE6C69">
      <w:pPr>
        <w:pStyle w:val="af0"/>
        <w:spacing w:after="0" w:line="306" w:lineRule="exact"/>
        <w:ind w:left="651"/>
        <w:jc w:val="both"/>
        <w:rPr>
          <w:rFonts w:ascii="David" w:hAnsi="David" w:cs="David"/>
          <w:spacing w:val="6"/>
          <w:sz w:val="24"/>
          <w:szCs w:val="24"/>
          <w:highlight w:val="yellow"/>
        </w:rPr>
      </w:pPr>
    </w:p>
    <w:p w:rsidR="004F63C5" w:rsidRPr="004657F0" w:rsidRDefault="004F63C5" w:rsidP="00AE6C69">
      <w:pPr>
        <w:pStyle w:val="af0"/>
        <w:numPr>
          <w:ilvl w:val="0"/>
          <w:numId w:val="1"/>
        </w:numPr>
        <w:spacing w:after="0" w:line="306" w:lineRule="exact"/>
        <w:ind w:left="651" w:hanging="567"/>
        <w:jc w:val="both"/>
        <w:rPr>
          <w:rFonts w:ascii="David" w:hAnsi="David" w:cs="David"/>
          <w:spacing w:val="6"/>
          <w:sz w:val="24"/>
          <w:szCs w:val="24"/>
        </w:rPr>
      </w:pPr>
      <w:r w:rsidRPr="004657F0">
        <w:rPr>
          <w:rFonts w:ascii="David" w:hAnsi="David" w:cs="David" w:hint="cs"/>
          <w:spacing w:val="6"/>
          <w:sz w:val="24"/>
          <w:szCs w:val="24"/>
          <w:rtl/>
        </w:rPr>
        <w:t>מכל מקום, בין אם המשיב היה מודע ל</w:t>
      </w:r>
      <w:r w:rsidR="004C65AD" w:rsidRPr="004657F0">
        <w:rPr>
          <w:rFonts w:ascii="David" w:hAnsi="David" w:cs="David" w:hint="cs"/>
          <w:spacing w:val="6"/>
          <w:sz w:val="24"/>
          <w:szCs w:val="24"/>
          <w:rtl/>
        </w:rPr>
        <w:t>קיומו של ה</w:t>
      </w:r>
      <w:r w:rsidRPr="004657F0">
        <w:rPr>
          <w:rFonts w:ascii="David" w:hAnsi="David" w:cs="David" w:hint="cs"/>
          <w:spacing w:val="6"/>
          <w:sz w:val="24"/>
          <w:szCs w:val="24"/>
          <w:rtl/>
        </w:rPr>
        <w:t xml:space="preserve">מבקש </w:t>
      </w:r>
      <w:r w:rsidR="004C65AD" w:rsidRPr="004657F0">
        <w:rPr>
          <w:rFonts w:ascii="David" w:hAnsi="David" w:cs="David" w:hint="cs"/>
          <w:spacing w:val="6"/>
          <w:sz w:val="24"/>
          <w:szCs w:val="24"/>
          <w:rtl/>
        </w:rPr>
        <w:t xml:space="preserve">כבנה של המנוחה </w:t>
      </w:r>
      <w:r w:rsidRPr="004657F0">
        <w:rPr>
          <w:rFonts w:ascii="David" w:hAnsi="David" w:cs="David" w:hint="cs"/>
          <w:spacing w:val="6"/>
          <w:sz w:val="24"/>
          <w:szCs w:val="24"/>
          <w:rtl/>
        </w:rPr>
        <w:t xml:space="preserve">ובין אם לאו, בין אם </w:t>
      </w:r>
      <w:r w:rsidR="004C65AD" w:rsidRPr="004657F0">
        <w:rPr>
          <w:rFonts w:ascii="David" w:hAnsi="David" w:cs="David" w:hint="cs"/>
          <w:spacing w:val="6"/>
          <w:sz w:val="24"/>
          <w:szCs w:val="24"/>
          <w:rtl/>
        </w:rPr>
        <w:t>השמטת המבקש מהבקשה לצו ירושה הי</w:t>
      </w:r>
      <w:r w:rsidR="00975290">
        <w:rPr>
          <w:rFonts w:ascii="David" w:hAnsi="David" w:cs="David" w:hint="cs"/>
          <w:spacing w:val="6"/>
          <w:sz w:val="24"/>
          <w:szCs w:val="24"/>
          <w:rtl/>
        </w:rPr>
        <w:t>י</w:t>
      </w:r>
      <w:r w:rsidR="004C65AD" w:rsidRPr="004657F0">
        <w:rPr>
          <w:rFonts w:ascii="David" w:hAnsi="David" w:cs="David" w:hint="cs"/>
          <w:spacing w:val="6"/>
          <w:sz w:val="24"/>
          <w:szCs w:val="24"/>
          <w:rtl/>
        </w:rPr>
        <w:t xml:space="preserve">תה </w:t>
      </w:r>
      <w:r w:rsidRPr="004657F0">
        <w:rPr>
          <w:rFonts w:ascii="David" w:hAnsi="David" w:cs="David" w:hint="cs"/>
          <w:spacing w:val="6"/>
          <w:sz w:val="24"/>
          <w:szCs w:val="24"/>
          <w:rtl/>
        </w:rPr>
        <w:t xml:space="preserve">במזיד ובין אם </w:t>
      </w:r>
      <w:r w:rsidR="004C65AD" w:rsidRPr="004657F0">
        <w:rPr>
          <w:rFonts w:ascii="David" w:hAnsi="David" w:cs="David" w:hint="cs"/>
          <w:spacing w:val="6"/>
          <w:sz w:val="24"/>
          <w:szCs w:val="24"/>
          <w:rtl/>
        </w:rPr>
        <w:t xml:space="preserve">הייתה מעשה </w:t>
      </w:r>
      <w:r w:rsidRPr="004657F0">
        <w:rPr>
          <w:rFonts w:ascii="David" w:hAnsi="David" w:cs="David" w:hint="cs"/>
          <w:spacing w:val="6"/>
          <w:sz w:val="24"/>
          <w:szCs w:val="24"/>
          <w:rtl/>
        </w:rPr>
        <w:t xml:space="preserve">בתום לב, אין עוררין כי צו הירושה ניתן על תשתית עובדתית שגויה. </w:t>
      </w:r>
    </w:p>
    <w:p w:rsidR="00B135BF" w:rsidRPr="00B720DE" w:rsidRDefault="00B135BF" w:rsidP="00AE6C69">
      <w:pPr>
        <w:pStyle w:val="af0"/>
        <w:spacing w:after="0" w:line="306" w:lineRule="exact"/>
        <w:ind w:left="651"/>
        <w:jc w:val="both"/>
        <w:rPr>
          <w:rFonts w:ascii="David" w:hAnsi="David" w:cs="David"/>
          <w:spacing w:val="6"/>
          <w:sz w:val="24"/>
          <w:szCs w:val="24"/>
        </w:rPr>
      </w:pPr>
    </w:p>
    <w:p w:rsidR="00B720DE" w:rsidRDefault="00B720DE" w:rsidP="00B720DE">
      <w:pPr>
        <w:pStyle w:val="af0"/>
        <w:numPr>
          <w:ilvl w:val="0"/>
          <w:numId w:val="1"/>
        </w:numPr>
        <w:spacing w:after="0" w:line="306" w:lineRule="exact"/>
        <w:ind w:left="651" w:hanging="567"/>
        <w:jc w:val="both"/>
        <w:rPr>
          <w:rFonts w:ascii="David" w:hAnsi="David" w:cs="David"/>
          <w:spacing w:val="6"/>
          <w:sz w:val="24"/>
          <w:szCs w:val="24"/>
        </w:rPr>
      </w:pPr>
      <w:r>
        <w:rPr>
          <w:rFonts w:ascii="David" w:hAnsi="David" w:cs="David" w:hint="cs"/>
          <w:spacing w:val="6"/>
          <w:sz w:val="24"/>
          <w:szCs w:val="24"/>
          <w:rtl/>
        </w:rPr>
        <w:t xml:space="preserve">ערה אני לכך שגם אם המשיב היה מודע לכך שהמבקש הוא בנה של המנוחה, הרי במועד הגשת הבקשה לצו ירושה המבקש לא היה רשום כבנה וייתכן שלא היה אפשר לציינו כיורש על פי דין. עם זאת, לכל הפחות היה מקום להביא את העניין לידיעת הרשם לענייני ירושה כמו גם האפוטרופוס הכללי וכן ליידע את המבקש על עצם הגשת הבקשה. כל זה לא נעשה. </w:t>
      </w:r>
    </w:p>
    <w:p w:rsidR="00B720DE" w:rsidRPr="00B720DE" w:rsidRDefault="00B720DE" w:rsidP="00B720DE">
      <w:pPr>
        <w:pStyle w:val="af0"/>
        <w:rPr>
          <w:rFonts w:ascii="David" w:hAnsi="David" w:cs="David"/>
          <w:spacing w:val="6"/>
          <w:sz w:val="24"/>
          <w:szCs w:val="24"/>
          <w:rtl/>
        </w:rPr>
      </w:pPr>
    </w:p>
    <w:p w:rsidR="00992942" w:rsidRPr="00AE6C69" w:rsidRDefault="007219FC" w:rsidP="006C7748">
      <w:pPr>
        <w:pStyle w:val="af0"/>
        <w:numPr>
          <w:ilvl w:val="0"/>
          <w:numId w:val="1"/>
        </w:numPr>
        <w:spacing w:after="0" w:line="306" w:lineRule="exact"/>
        <w:ind w:left="651" w:hanging="567"/>
        <w:jc w:val="both"/>
        <w:rPr>
          <w:rFonts w:ascii="David" w:hAnsi="David" w:cs="David"/>
          <w:spacing w:val="6"/>
          <w:sz w:val="24"/>
          <w:szCs w:val="24"/>
        </w:rPr>
      </w:pPr>
      <w:r w:rsidRPr="007219FC">
        <w:rPr>
          <w:rFonts w:ascii="David" w:hAnsi="David" w:cs="David" w:hint="cs"/>
          <w:spacing w:val="6"/>
          <w:sz w:val="24"/>
          <w:szCs w:val="24"/>
          <w:u w:val="single"/>
          <w:rtl/>
        </w:rPr>
        <w:t>סיכום ביניים</w:t>
      </w:r>
      <w:r w:rsidRPr="007219FC">
        <w:rPr>
          <w:rFonts w:ascii="David" w:hAnsi="David" w:cs="David" w:hint="cs"/>
          <w:spacing w:val="6"/>
          <w:sz w:val="24"/>
          <w:szCs w:val="24"/>
          <w:rtl/>
        </w:rPr>
        <w:t>:</w:t>
      </w:r>
      <w:r>
        <w:rPr>
          <w:rFonts w:ascii="David" w:hAnsi="David" w:cs="David" w:hint="cs"/>
          <w:b/>
          <w:bCs/>
          <w:spacing w:val="6"/>
          <w:sz w:val="24"/>
          <w:szCs w:val="24"/>
          <w:rtl/>
        </w:rPr>
        <w:t xml:space="preserve"> </w:t>
      </w:r>
      <w:r w:rsidR="00992942" w:rsidRPr="0088413C">
        <w:rPr>
          <w:rFonts w:ascii="David" w:hAnsi="David" w:cs="David" w:hint="cs"/>
          <w:b/>
          <w:bCs/>
          <w:spacing w:val="6"/>
          <w:sz w:val="24"/>
          <w:szCs w:val="24"/>
          <w:rtl/>
        </w:rPr>
        <w:t>מן המקובץ לעיל, עולה כי יישום מבחני סעיף 72 לחוק</w:t>
      </w:r>
      <w:r w:rsidR="004657F0" w:rsidRPr="0088413C">
        <w:rPr>
          <w:rFonts w:ascii="David" w:hAnsi="David" w:cs="David" w:hint="cs"/>
          <w:b/>
          <w:bCs/>
          <w:spacing w:val="6"/>
          <w:sz w:val="24"/>
          <w:szCs w:val="24"/>
          <w:rtl/>
        </w:rPr>
        <w:t xml:space="preserve"> הירושה כפי שנקבעו בפסיקה מצדיק</w:t>
      </w:r>
      <w:r w:rsidR="00992942" w:rsidRPr="0088413C">
        <w:rPr>
          <w:rFonts w:ascii="David" w:hAnsi="David" w:cs="David" w:hint="cs"/>
          <w:b/>
          <w:bCs/>
          <w:spacing w:val="6"/>
          <w:sz w:val="24"/>
          <w:szCs w:val="24"/>
          <w:rtl/>
        </w:rPr>
        <w:t xml:space="preserve"> </w:t>
      </w:r>
      <w:r w:rsidR="00B720DE" w:rsidRPr="0088413C">
        <w:rPr>
          <w:rFonts w:ascii="David" w:hAnsi="David" w:cs="David" w:hint="cs"/>
          <w:b/>
          <w:bCs/>
          <w:spacing w:val="6"/>
          <w:sz w:val="24"/>
          <w:szCs w:val="24"/>
          <w:rtl/>
        </w:rPr>
        <w:t xml:space="preserve">לקבל </w:t>
      </w:r>
      <w:r w:rsidR="00992942" w:rsidRPr="0088413C">
        <w:rPr>
          <w:rFonts w:ascii="David" w:hAnsi="David" w:cs="David" w:hint="cs"/>
          <w:b/>
          <w:bCs/>
          <w:spacing w:val="6"/>
          <w:sz w:val="24"/>
          <w:szCs w:val="24"/>
          <w:rtl/>
        </w:rPr>
        <w:t>את הבקשה, כך שצו הירושה יתוקן באופן ש</w:t>
      </w:r>
      <w:r w:rsidR="006C7748">
        <w:rPr>
          <w:rFonts w:ascii="David" w:hAnsi="David" w:cs="David" w:hint="cs"/>
          <w:b/>
          <w:bCs/>
          <w:spacing w:val="6"/>
          <w:sz w:val="24"/>
          <w:szCs w:val="24"/>
          <w:rtl/>
        </w:rPr>
        <w:t xml:space="preserve">המבקש </w:t>
      </w:r>
      <w:r w:rsidR="00992942" w:rsidRPr="0088413C">
        <w:rPr>
          <w:rFonts w:ascii="David" w:hAnsi="David" w:cs="David" w:hint="cs"/>
          <w:b/>
          <w:bCs/>
          <w:spacing w:val="6"/>
          <w:sz w:val="24"/>
          <w:szCs w:val="24"/>
          <w:rtl/>
        </w:rPr>
        <w:t xml:space="preserve">יתווסף </w:t>
      </w:r>
      <w:r w:rsidR="006C7748">
        <w:rPr>
          <w:rFonts w:ascii="David" w:hAnsi="David" w:cs="David" w:hint="cs"/>
          <w:b/>
          <w:bCs/>
          <w:spacing w:val="6"/>
          <w:sz w:val="24"/>
          <w:szCs w:val="24"/>
          <w:rtl/>
        </w:rPr>
        <w:t xml:space="preserve">על יורשיה של </w:t>
      </w:r>
      <w:r w:rsidR="00992942" w:rsidRPr="0088413C">
        <w:rPr>
          <w:rFonts w:ascii="David" w:hAnsi="David" w:cs="David" w:hint="cs"/>
          <w:b/>
          <w:bCs/>
          <w:spacing w:val="6"/>
          <w:sz w:val="24"/>
          <w:szCs w:val="24"/>
          <w:rtl/>
        </w:rPr>
        <w:t>המנוחה</w:t>
      </w:r>
      <w:r w:rsidR="00992942" w:rsidRPr="00AE6C69">
        <w:rPr>
          <w:rFonts w:ascii="David" w:hAnsi="David" w:cs="David" w:hint="cs"/>
          <w:spacing w:val="6"/>
          <w:sz w:val="24"/>
          <w:szCs w:val="24"/>
          <w:rtl/>
        </w:rPr>
        <w:t>.</w:t>
      </w:r>
    </w:p>
    <w:p w:rsidR="003D6071" w:rsidRPr="006C7748" w:rsidRDefault="003D6071" w:rsidP="00AE6C69">
      <w:pPr>
        <w:pStyle w:val="af0"/>
        <w:spacing w:after="0" w:line="306" w:lineRule="exact"/>
        <w:ind w:left="651"/>
        <w:jc w:val="both"/>
        <w:rPr>
          <w:rFonts w:ascii="David" w:hAnsi="David" w:cs="David"/>
          <w:spacing w:val="6"/>
          <w:sz w:val="24"/>
          <w:szCs w:val="24"/>
        </w:rPr>
      </w:pPr>
    </w:p>
    <w:p w:rsidR="007B345A" w:rsidRPr="00AE6C69" w:rsidRDefault="0088413C" w:rsidP="0088413C">
      <w:pPr>
        <w:spacing w:line="306" w:lineRule="exact"/>
        <w:jc w:val="both"/>
        <w:rPr>
          <w:rFonts w:ascii="David" w:hAnsi="David"/>
          <w:b/>
          <w:bCs/>
          <w:spacing w:val="6"/>
          <w:u w:val="thick"/>
          <w:rtl/>
        </w:rPr>
      </w:pPr>
      <w:r>
        <w:rPr>
          <w:rFonts w:ascii="David" w:hAnsi="David" w:hint="cs"/>
          <w:b/>
          <w:bCs/>
          <w:spacing w:val="6"/>
          <w:u w:val="thick"/>
          <w:rtl/>
        </w:rPr>
        <w:t xml:space="preserve">קיומו של צאצא נוסף </w:t>
      </w:r>
    </w:p>
    <w:p w:rsidR="007B345A" w:rsidRPr="00AE6C69" w:rsidRDefault="007B345A" w:rsidP="00AE6C69">
      <w:pPr>
        <w:spacing w:line="306" w:lineRule="exact"/>
        <w:jc w:val="both"/>
        <w:rPr>
          <w:rFonts w:ascii="David" w:hAnsi="David"/>
          <w:spacing w:val="6"/>
          <w:rtl/>
        </w:rPr>
      </w:pPr>
    </w:p>
    <w:p w:rsidR="00BF2272" w:rsidRPr="00AE6C69" w:rsidRDefault="007B345A" w:rsidP="00742BEC">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במסגרת בירור תביעת האימהות, טען המבקש כי נודע לו שלמנוחה היה בן נוסף</w:t>
      </w:r>
      <w:r w:rsidR="007E1548" w:rsidRPr="00AE6C69">
        <w:rPr>
          <w:rFonts w:ascii="David" w:hAnsi="David" w:cs="David" w:hint="cs"/>
          <w:spacing w:val="6"/>
          <w:sz w:val="24"/>
          <w:szCs w:val="24"/>
          <w:rtl/>
        </w:rPr>
        <w:t xml:space="preserve">, </w:t>
      </w:r>
      <w:r w:rsidRPr="00AE6C69">
        <w:rPr>
          <w:rFonts w:ascii="David" w:hAnsi="David" w:cs="David"/>
          <w:spacing w:val="6"/>
          <w:sz w:val="24"/>
          <w:szCs w:val="24"/>
          <w:rtl/>
        </w:rPr>
        <w:t>בשם ע</w:t>
      </w:r>
      <w:r w:rsidR="00742BEC">
        <w:rPr>
          <w:rFonts w:ascii="David" w:hAnsi="David" w:cs="David" w:hint="cs"/>
          <w:spacing w:val="6"/>
          <w:sz w:val="24"/>
          <w:szCs w:val="24"/>
          <w:rtl/>
        </w:rPr>
        <w:t>'</w:t>
      </w:r>
      <w:r w:rsidR="007E1548" w:rsidRPr="00AE6C69">
        <w:rPr>
          <w:rFonts w:ascii="David" w:hAnsi="David" w:cs="David" w:hint="cs"/>
          <w:spacing w:val="6"/>
          <w:sz w:val="24"/>
          <w:szCs w:val="24"/>
          <w:rtl/>
        </w:rPr>
        <w:t>,</w:t>
      </w:r>
      <w:r w:rsidRPr="00AE6C69">
        <w:rPr>
          <w:rFonts w:ascii="David" w:hAnsi="David" w:cs="David"/>
          <w:spacing w:val="6"/>
          <w:sz w:val="24"/>
          <w:szCs w:val="24"/>
          <w:rtl/>
        </w:rPr>
        <w:t xml:space="preserve"> </w:t>
      </w:r>
      <w:r w:rsidR="006C7748">
        <w:rPr>
          <w:rFonts w:ascii="David" w:hAnsi="David" w:cs="David" w:hint="cs"/>
          <w:spacing w:val="6"/>
          <w:sz w:val="24"/>
          <w:szCs w:val="24"/>
          <w:rtl/>
        </w:rPr>
        <w:t>א</w:t>
      </w:r>
      <w:r w:rsidRPr="00AE6C69">
        <w:rPr>
          <w:rFonts w:ascii="David" w:hAnsi="David" w:cs="David"/>
          <w:spacing w:val="6"/>
          <w:sz w:val="24"/>
          <w:szCs w:val="24"/>
          <w:rtl/>
        </w:rPr>
        <w:t>ש</w:t>
      </w:r>
      <w:r w:rsidR="006C7748">
        <w:rPr>
          <w:rFonts w:ascii="David" w:hAnsi="David" w:cs="David" w:hint="cs"/>
          <w:spacing w:val="6"/>
          <w:sz w:val="24"/>
          <w:szCs w:val="24"/>
          <w:rtl/>
        </w:rPr>
        <w:t xml:space="preserve">ר </w:t>
      </w:r>
      <w:r w:rsidRPr="00AE6C69">
        <w:rPr>
          <w:rFonts w:ascii="David" w:hAnsi="David" w:cs="David"/>
          <w:spacing w:val="6"/>
          <w:sz w:val="24"/>
          <w:szCs w:val="24"/>
          <w:rtl/>
        </w:rPr>
        <w:t>נולד בעירק בשנת 1949 ו</w:t>
      </w:r>
      <w:r w:rsidR="006C7748">
        <w:rPr>
          <w:rFonts w:ascii="David" w:hAnsi="David" w:cs="David" w:hint="cs"/>
          <w:spacing w:val="6"/>
          <w:sz w:val="24"/>
          <w:szCs w:val="24"/>
          <w:rtl/>
        </w:rPr>
        <w:t xml:space="preserve">חי </w:t>
      </w:r>
      <w:r w:rsidRPr="00AE6C69">
        <w:rPr>
          <w:rFonts w:ascii="David" w:hAnsi="David" w:cs="David"/>
          <w:spacing w:val="6"/>
          <w:sz w:val="24"/>
          <w:szCs w:val="24"/>
          <w:rtl/>
        </w:rPr>
        <w:t xml:space="preserve">שם עד </w:t>
      </w:r>
      <w:r w:rsidR="006C7748">
        <w:rPr>
          <w:rFonts w:ascii="David" w:hAnsi="David" w:cs="David" w:hint="cs"/>
          <w:spacing w:val="6"/>
          <w:sz w:val="24"/>
          <w:szCs w:val="24"/>
          <w:rtl/>
        </w:rPr>
        <w:t>ל</w:t>
      </w:r>
      <w:r w:rsidRPr="00AE6C69">
        <w:rPr>
          <w:rFonts w:ascii="David" w:hAnsi="David" w:cs="David"/>
          <w:spacing w:val="6"/>
          <w:sz w:val="24"/>
          <w:szCs w:val="24"/>
          <w:rtl/>
        </w:rPr>
        <w:t>פטירתו; ע</w:t>
      </w:r>
      <w:r w:rsidR="00742BEC">
        <w:rPr>
          <w:rFonts w:ascii="David" w:hAnsi="David" w:cs="David" w:hint="cs"/>
          <w:spacing w:val="6"/>
          <w:sz w:val="24"/>
          <w:szCs w:val="24"/>
          <w:rtl/>
        </w:rPr>
        <w:t>'</w:t>
      </w:r>
      <w:r w:rsidRPr="00AE6C69">
        <w:rPr>
          <w:rFonts w:ascii="David" w:hAnsi="David" w:cs="David"/>
          <w:spacing w:val="6"/>
          <w:sz w:val="24"/>
          <w:szCs w:val="24"/>
          <w:rtl/>
        </w:rPr>
        <w:t xml:space="preserve"> הותיר אחרי</w:t>
      </w:r>
      <w:r w:rsidR="00E21219" w:rsidRPr="00AE6C69">
        <w:rPr>
          <w:rFonts w:ascii="David" w:hAnsi="David" w:cs="David"/>
          <w:spacing w:val="6"/>
          <w:sz w:val="24"/>
          <w:szCs w:val="24"/>
          <w:rtl/>
        </w:rPr>
        <w:t>ו אישה בשם ג' ושתי בנות</w:t>
      </w:r>
      <w:r w:rsidR="006C7748">
        <w:rPr>
          <w:rFonts w:ascii="David" w:hAnsi="David" w:cs="David" w:hint="cs"/>
          <w:spacing w:val="6"/>
          <w:sz w:val="24"/>
          <w:szCs w:val="24"/>
          <w:rtl/>
        </w:rPr>
        <w:t xml:space="preserve"> בהן </w:t>
      </w:r>
      <w:r w:rsidRPr="00AE6C69">
        <w:rPr>
          <w:rFonts w:ascii="David" w:hAnsi="David" w:cs="David"/>
          <w:spacing w:val="6"/>
          <w:sz w:val="24"/>
          <w:szCs w:val="24"/>
          <w:rtl/>
        </w:rPr>
        <w:t>פגש</w:t>
      </w:r>
      <w:r w:rsidR="006C7748">
        <w:rPr>
          <w:rFonts w:ascii="David" w:hAnsi="David" w:cs="David" w:hint="cs"/>
          <w:spacing w:val="6"/>
          <w:sz w:val="24"/>
          <w:szCs w:val="24"/>
          <w:rtl/>
        </w:rPr>
        <w:t>ו</w:t>
      </w:r>
      <w:r w:rsidRPr="00AE6C69">
        <w:rPr>
          <w:rFonts w:ascii="David" w:hAnsi="David" w:cs="David"/>
          <w:spacing w:val="6"/>
          <w:sz w:val="24"/>
          <w:szCs w:val="24"/>
          <w:rtl/>
        </w:rPr>
        <w:t xml:space="preserve"> </w:t>
      </w:r>
      <w:r w:rsidR="001C2A06" w:rsidRPr="00AE6C69">
        <w:rPr>
          <w:rFonts w:ascii="David" w:hAnsi="David" w:cs="David" w:hint="cs"/>
          <w:spacing w:val="6"/>
          <w:sz w:val="24"/>
          <w:szCs w:val="24"/>
          <w:rtl/>
        </w:rPr>
        <w:t xml:space="preserve">המבקש </w:t>
      </w:r>
      <w:r w:rsidR="006C7748">
        <w:rPr>
          <w:rFonts w:ascii="David" w:hAnsi="David" w:cs="David" w:hint="cs"/>
          <w:spacing w:val="6"/>
          <w:sz w:val="24"/>
          <w:szCs w:val="24"/>
          <w:rtl/>
        </w:rPr>
        <w:t>ורעייתו</w:t>
      </w:r>
      <w:r w:rsidR="007E1548" w:rsidRPr="00AE6C69">
        <w:rPr>
          <w:rFonts w:ascii="David" w:hAnsi="David" w:cs="David" w:hint="cs"/>
          <w:spacing w:val="6"/>
          <w:sz w:val="24"/>
          <w:szCs w:val="24"/>
          <w:rtl/>
        </w:rPr>
        <w:t xml:space="preserve"> </w:t>
      </w:r>
      <w:r w:rsidRPr="00AE6C69">
        <w:rPr>
          <w:rFonts w:ascii="David" w:hAnsi="David" w:cs="David"/>
          <w:spacing w:val="6"/>
          <w:sz w:val="24"/>
          <w:szCs w:val="24"/>
          <w:rtl/>
        </w:rPr>
        <w:t>ב</w:t>
      </w:r>
      <w:r w:rsidR="006C7748">
        <w:rPr>
          <w:rFonts w:ascii="David" w:hAnsi="David" w:cs="David" w:hint="cs"/>
          <w:spacing w:val="6"/>
          <w:sz w:val="24"/>
          <w:szCs w:val="24"/>
          <w:rtl/>
        </w:rPr>
        <w:t>מהלך ביקור ב</w:t>
      </w:r>
      <w:r w:rsidRPr="00AE6C69">
        <w:rPr>
          <w:rFonts w:ascii="David" w:hAnsi="David" w:cs="David"/>
          <w:spacing w:val="6"/>
          <w:sz w:val="24"/>
          <w:szCs w:val="24"/>
          <w:rtl/>
        </w:rPr>
        <w:t xml:space="preserve">עמאן </w:t>
      </w:r>
      <w:r w:rsidR="00E21219" w:rsidRPr="00AE6C69">
        <w:rPr>
          <w:rFonts w:ascii="David" w:hAnsi="David" w:cs="David" w:hint="cs"/>
          <w:spacing w:val="6"/>
          <w:sz w:val="24"/>
          <w:szCs w:val="24"/>
          <w:rtl/>
        </w:rPr>
        <w:t>ש</w:t>
      </w:r>
      <w:r w:rsidRPr="00AE6C69">
        <w:rPr>
          <w:rFonts w:ascii="David" w:hAnsi="David" w:cs="David"/>
          <w:spacing w:val="6"/>
          <w:sz w:val="24"/>
          <w:szCs w:val="24"/>
          <w:rtl/>
        </w:rPr>
        <w:t>בירדן ו</w:t>
      </w:r>
      <w:r w:rsidR="006C7748">
        <w:rPr>
          <w:rFonts w:ascii="David" w:hAnsi="David" w:cs="David" w:hint="cs"/>
          <w:spacing w:val="6"/>
          <w:sz w:val="24"/>
          <w:szCs w:val="24"/>
          <w:rtl/>
        </w:rPr>
        <w:t xml:space="preserve">המבקש </w:t>
      </w:r>
      <w:r w:rsidRPr="00AE6C69">
        <w:rPr>
          <w:rFonts w:ascii="David" w:hAnsi="David" w:cs="David"/>
          <w:spacing w:val="6"/>
          <w:sz w:val="24"/>
          <w:szCs w:val="24"/>
          <w:rtl/>
        </w:rPr>
        <w:t xml:space="preserve">קיבל </w:t>
      </w:r>
      <w:r w:rsidR="001C2A06" w:rsidRPr="00AE6C69">
        <w:rPr>
          <w:rFonts w:ascii="David" w:hAnsi="David" w:cs="David" w:hint="cs"/>
          <w:spacing w:val="6"/>
          <w:sz w:val="24"/>
          <w:szCs w:val="24"/>
          <w:rtl/>
        </w:rPr>
        <w:lastRenderedPageBreak/>
        <w:t>מאלמנתו של ע</w:t>
      </w:r>
      <w:r w:rsidR="00742BEC">
        <w:rPr>
          <w:rFonts w:ascii="David" w:hAnsi="David" w:cs="David" w:hint="cs"/>
          <w:spacing w:val="6"/>
          <w:sz w:val="24"/>
          <w:szCs w:val="24"/>
          <w:rtl/>
        </w:rPr>
        <w:t>'</w:t>
      </w:r>
      <w:r w:rsidR="001C2A06" w:rsidRPr="00AE6C69">
        <w:rPr>
          <w:rFonts w:ascii="David" w:hAnsi="David" w:cs="David" w:hint="cs"/>
          <w:spacing w:val="6"/>
          <w:sz w:val="24"/>
          <w:szCs w:val="24"/>
          <w:rtl/>
        </w:rPr>
        <w:t xml:space="preserve"> </w:t>
      </w:r>
      <w:r w:rsidRPr="00AE6C69">
        <w:rPr>
          <w:rFonts w:ascii="David" w:hAnsi="David" w:cs="David"/>
          <w:spacing w:val="6"/>
          <w:sz w:val="24"/>
          <w:szCs w:val="24"/>
          <w:rtl/>
        </w:rPr>
        <w:t>מידע</w:t>
      </w:r>
      <w:r w:rsidR="00E21219" w:rsidRPr="00AE6C69">
        <w:rPr>
          <w:rFonts w:ascii="David" w:hAnsi="David" w:cs="David" w:hint="cs"/>
          <w:spacing w:val="6"/>
          <w:sz w:val="24"/>
          <w:szCs w:val="24"/>
          <w:rtl/>
        </w:rPr>
        <w:t>; המבקש הציג בפני בית המשפט תמונה של ע</w:t>
      </w:r>
      <w:r w:rsidR="00742BEC">
        <w:rPr>
          <w:rFonts w:ascii="David" w:hAnsi="David" w:cs="David" w:hint="cs"/>
          <w:spacing w:val="6"/>
          <w:sz w:val="24"/>
          <w:szCs w:val="24"/>
          <w:rtl/>
        </w:rPr>
        <w:t>'</w:t>
      </w:r>
      <w:r w:rsidR="001C2A06" w:rsidRPr="00AE6C69">
        <w:rPr>
          <w:rFonts w:ascii="David" w:hAnsi="David" w:cs="David" w:hint="cs"/>
          <w:spacing w:val="6"/>
          <w:sz w:val="24"/>
          <w:szCs w:val="24"/>
          <w:rtl/>
        </w:rPr>
        <w:t xml:space="preserve"> ובני משפחתו</w:t>
      </w:r>
      <w:r w:rsidR="00E21219" w:rsidRPr="00AE6C69">
        <w:rPr>
          <w:rFonts w:ascii="David" w:hAnsi="David" w:cs="David" w:hint="cs"/>
          <w:spacing w:val="6"/>
          <w:sz w:val="24"/>
          <w:szCs w:val="24"/>
          <w:rtl/>
        </w:rPr>
        <w:t xml:space="preserve"> וכן תמונות </w:t>
      </w:r>
      <w:r w:rsidR="001C2A06" w:rsidRPr="00AE6C69">
        <w:rPr>
          <w:rFonts w:ascii="David" w:hAnsi="David" w:cs="David" w:hint="cs"/>
          <w:spacing w:val="6"/>
          <w:sz w:val="24"/>
          <w:szCs w:val="24"/>
          <w:rtl/>
        </w:rPr>
        <w:t xml:space="preserve">משותפות </w:t>
      </w:r>
      <w:r w:rsidR="00E21219" w:rsidRPr="00AE6C69">
        <w:rPr>
          <w:rFonts w:ascii="David" w:hAnsi="David" w:cs="David" w:hint="cs"/>
          <w:spacing w:val="6"/>
          <w:sz w:val="24"/>
          <w:szCs w:val="24"/>
          <w:rtl/>
        </w:rPr>
        <w:t xml:space="preserve">שצולמו במפגש </w:t>
      </w:r>
      <w:r w:rsidR="006C7748">
        <w:rPr>
          <w:rFonts w:ascii="David" w:hAnsi="David" w:cs="David" w:hint="cs"/>
          <w:spacing w:val="6"/>
          <w:sz w:val="24"/>
          <w:szCs w:val="24"/>
          <w:rtl/>
        </w:rPr>
        <w:t xml:space="preserve">הנ"ל </w:t>
      </w:r>
      <w:r w:rsidR="007E1548" w:rsidRPr="00AE6C69">
        <w:rPr>
          <w:rFonts w:ascii="David" w:hAnsi="David" w:cs="David" w:hint="cs"/>
          <w:spacing w:val="6"/>
          <w:sz w:val="24"/>
          <w:szCs w:val="24"/>
          <w:rtl/>
        </w:rPr>
        <w:t>(ס</w:t>
      </w:r>
      <w:r w:rsidR="008F123C">
        <w:rPr>
          <w:rFonts w:ascii="David" w:hAnsi="David" w:cs="David" w:hint="cs"/>
          <w:spacing w:val="6"/>
          <w:sz w:val="24"/>
          <w:szCs w:val="24"/>
          <w:rtl/>
        </w:rPr>
        <w:t>עיפים</w:t>
      </w:r>
      <w:r w:rsidR="007E1548" w:rsidRPr="00AE6C69">
        <w:rPr>
          <w:rFonts w:ascii="David" w:hAnsi="David" w:cs="David" w:hint="cs"/>
          <w:spacing w:val="6"/>
          <w:sz w:val="24"/>
          <w:szCs w:val="24"/>
          <w:rtl/>
        </w:rPr>
        <w:t xml:space="preserve"> 15</w:t>
      </w:r>
      <w:r w:rsidR="007E2535" w:rsidRPr="00AE6C69">
        <w:rPr>
          <w:rFonts w:ascii="David" w:hAnsi="David" w:cs="David" w:hint="cs"/>
          <w:spacing w:val="6"/>
          <w:sz w:val="24"/>
          <w:szCs w:val="24"/>
          <w:rtl/>
        </w:rPr>
        <w:t>, 59-50 לתצהיר המבקש</w:t>
      </w:r>
      <w:r w:rsidR="001C2A06" w:rsidRPr="00AE6C69">
        <w:rPr>
          <w:rFonts w:ascii="David" w:hAnsi="David" w:cs="David" w:hint="cs"/>
          <w:spacing w:val="6"/>
          <w:sz w:val="24"/>
          <w:szCs w:val="24"/>
          <w:rtl/>
        </w:rPr>
        <w:t xml:space="preserve"> ונספח 3 לתצהיר; </w:t>
      </w:r>
      <w:r w:rsidR="007E2535" w:rsidRPr="00AE6C69">
        <w:rPr>
          <w:rFonts w:ascii="David" w:hAnsi="David" w:cs="David" w:hint="cs"/>
          <w:spacing w:val="6"/>
          <w:sz w:val="24"/>
          <w:szCs w:val="24"/>
          <w:rtl/>
        </w:rPr>
        <w:t>תמ"ש 31326-07-15).</w:t>
      </w:r>
    </w:p>
    <w:p w:rsidR="00BF2272" w:rsidRPr="00742BEC" w:rsidRDefault="00BF2272" w:rsidP="00AE6C69">
      <w:pPr>
        <w:pStyle w:val="af0"/>
        <w:spacing w:after="0" w:line="306" w:lineRule="exact"/>
        <w:ind w:left="651"/>
        <w:jc w:val="both"/>
        <w:rPr>
          <w:rFonts w:ascii="David" w:hAnsi="David" w:cs="David"/>
          <w:spacing w:val="6"/>
          <w:sz w:val="24"/>
          <w:szCs w:val="24"/>
        </w:rPr>
      </w:pPr>
    </w:p>
    <w:p w:rsidR="00454B7A" w:rsidRDefault="00454B7A" w:rsidP="00742BEC">
      <w:pPr>
        <w:pStyle w:val="af0"/>
        <w:numPr>
          <w:ilvl w:val="0"/>
          <w:numId w:val="1"/>
        </w:numPr>
        <w:spacing w:after="0" w:line="306" w:lineRule="exact"/>
        <w:ind w:left="651" w:hanging="567"/>
        <w:jc w:val="both"/>
        <w:rPr>
          <w:rFonts w:ascii="David" w:hAnsi="David" w:cs="David"/>
          <w:spacing w:val="6"/>
          <w:sz w:val="24"/>
          <w:szCs w:val="24"/>
        </w:rPr>
      </w:pPr>
      <w:r>
        <w:rPr>
          <w:rFonts w:ascii="David" w:hAnsi="David" w:cs="David" w:hint="cs"/>
          <w:spacing w:val="6"/>
          <w:sz w:val="24"/>
          <w:szCs w:val="24"/>
          <w:rtl/>
        </w:rPr>
        <w:t>יתרה מכך, במהלך חיפושיו הגיע המבקש גם לביקור אצל הגב' ג', אלמנתו של ע</w:t>
      </w:r>
      <w:r w:rsidR="00742BEC">
        <w:rPr>
          <w:rFonts w:ascii="David" w:hAnsi="David" w:cs="David" w:hint="cs"/>
          <w:spacing w:val="6"/>
          <w:sz w:val="24"/>
          <w:szCs w:val="24"/>
          <w:rtl/>
        </w:rPr>
        <w:t>'</w:t>
      </w:r>
      <w:r>
        <w:rPr>
          <w:rFonts w:ascii="David" w:hAnsi="David" w:cs="David" w:hint="cs"/>
          <w:spacing w:val="6"/>
          <w:sz w:val="24"/>
          <w:szCs w:val="24"/>
          <w:rtl/>
        </w:rPr>
        <w:t>, ובמעמד זה נכח גם העד מר ע</w:t>
      </w:r>
      <w:r w:rsidR="00742BEC">
        <w:rPr>
          <w:rFonts w:ascii="David" w:hAnsi="David" w:cs="David" w:hint="cs"/>
          <w:spacing w:val="6"/>
          <w:sz w:val="24"/>
          <w:szCs w:val="24"/>
          <w:rtl/>
        </w:rPr>
        <w:t xml:space="preserve">.מ.ב.ס </w:t>
      </w:r>
      <w:r>
        <w:rPr>
          <w:rFonts w:ascii="David" w:hAnsi="David" w:cs="David" w:hint="cs"/>
          <w:spacing w:val="6"/>
          <w:sz w:val="24"/>
          <w:szCs w:val="24"/>
          <w:rtl/>
        </w:rPr>
        <w:t>שהצהיר מטעם המבקש, בהליך לבירור תביעת האימהות, כי במהלך הפגישה הגב' ג' "</w:t>
      </w:r>
      <w:r w:rsidRPr="00A13289">
        <w:rPr>
          <w:rFonts w:ascii="Miriam" w:hAnsi="Miriam" w:cs="Miriam"/>
          <w:spacing w:val="6"/>
          <w:sz w:val="24"/>
          <w:szCs w:val="24"/>
          <w:rtl/>
        </w:rPr>
        <w:t>סיפרה לנו על החיים שלה ושל בעלה, על ילדיה, על זה שידעה שלאימו של ע</w:t>
      </w:r>
      <w:r w:rsidR="00742BEC">
        <w:rPr>
          <w:rFonts w:ascii="Miriam" w:hAnsi="Miriam" w:cs="Miriam" w:hint="cs"/>
          <w:spacing w:val="6"/>
          <w:sz w:val="24"/>
          <w:szCs w:val="24"/>
          <w:rtl/>
        </w:rPr>
        <w:t>'</w:t>
      </w:r>
      <w:r w:rsidRPr="00A13289">
        <w:rPr>
          <w:rFonts w:ascii="Miriam" w:hAnsi="Miriam" w:cs="Miriam"/>
          <w:spacing w:val="6"/>
          <w:sz w:val="24"/>
          <w:szCs w:val="24"/>
          <w:rtl/>
        </w:rPr>
        <w:t xml:space="preserve"> קראו ג', ועל כך שע</w:t>
      </w:r>
      <w:r w:rsidR="00742BEC">
        <w:rPr>
          <w:rFonts w:ascii="Miriam" w:hAnsi="Miriam" w:cs="Miriam" w:hint="cs"/>
          <w:spacing w:val="6"/>
          <w:sz w:val="24"/>
          <w:szCs w:val="24"/>
          <w:rtl/>
        </w:rPr>
        <w:t>'</w:t>
      </w:r>
      <w:r w:rsidRPr="00A13289">
        <w:rPr>
          <w:rFonts w:ascii="Miriam" w:hAnsi="Miriam" w:cs="Miriam"/>
          <w:spacing w:val="6"/>
          <w:sz w:val="24"/>
          <w:szCs w:val="24"/>
          <w:rtl/>
        </w:rPr>
        <w:t xml:space="preserve"> חיפש גם את אחיו ס</w:t>
      </w:r>
      <w:r w:rsidR="00742BEC">
        <w:rPr>
          <w:rFonts w:ascii="Miriam" w:hAnsi="Miriam" w:cs="Miriam" w:hint="cs"/>
          <w:spacing w:val="6"/>
          <w:sz w:val="24"/>
          <w:szCs w:val="24"/>
          <w:rtl/>
        </w:rPr>
        <w:t>'</w:t>
      </w:r>
      <w:r w:rsidRPr="00A13289">
        <w:rPr>
          <w:rFonts w:ascii="Miriam" w:hAnsi="Miriam" w:cs="Miriam"/>
          <w:spacing w:val="6"/>
          <w:sz w:val="24"/>
          <w:szCs w:val="24"/>
          <w:rtl/>
        </w:rPr>
        <w:t xml:space="preserve"> משך שנים רבות, עד שנפטר</w:t>
      </w:r>
      <w:r>
        <w:rPr>
          <w:rFonts w:ascii="David" w:hAnsi="David" w:cs="David" w:hint="cs"/>
          <w:spacing w:val="6"/>
          <w:sz w:val="24"/>
          <w:szCs w:val="24"/>
          <w:rtl/>
        </w:rPr>
        <w:t>" (עמ' 25, ש' 23-22; סעיף 9 לתצהיר; תמ"ש 31326-07-15).</w:t>
      </w:r>
    </w:p>
    <w:p w:rsidR="00454B7A" w:rsidRPr="00742BEC" w:rsidRDefault="00454B7A" w:rsidP="00454B7A">
      <w:pPr>
        <w:pStyle w:val="af0"/>
        <w:rPr>
          <w:rFonts w:ascii="David" w:hAnsi="David" w:cs="David"/>
          <w:spacing w:val="6"/>
          <w:sz w:val="24"/>
          <w:szCs w:val="24"/>
          <w:rtl/>
        </w:rPr>
      </w:pPr>
    </w:p>
    <w:p w:rsidR="00BF2272" w:rsidRPr="00AE6C69" w:rsidRDefault="00E045CB" w:rsidP="00742BEC">
      <w:pPr>
        <w:pStyle w:val="af0"/>
        <w:numPr>
          <w:ilvl w:val="0"/>
          <w:numId w:val="1"/>
        </w:numPr>
        <w:spacing w:after="0" w:line="306" w:lineRule="exact"/>
        <w:ind w:left="651" w:hanging="567"/>
        <w:jc w:val="both"/>
        <w:rPr>
          <w:rFonts w:ascii="David" w:hAnsi="David" w:cs="David"/>
          <w:spacing w:val="6"/>
          <w:sz w:val="24"/>
          <w:szCs w:val="24"/>
          <w:rtl/>
        </w:rPr>
      </w:pPr>
      <w:r w:rsidRPr="00AE6C69">
        <w:rPr>
          <w:rFonts w:ascii="David" w:hAnsi="David" w:cs="David" w:hint="cs"/>
          <w:spacing w:val="6"/>
          <w:sz w:val="24"/>
          <w:szCs w:val="24"/>
          <w:rtl/>
        </w:rPr>
        <w:t xml:space="preserve">חרף האמור לעיל, </w:t>
      </w:r>
      <w:r w:rsidR="00454B7A">
        <w:rPr>
          <w:rFonts w:ascii="David" w:hAnsi="David" w:cs="David" w:hint="cs"/>
          <w:spacing w:val="6"/>
          <w:sz w:val="24"/>
          <w:szCs w:val="24"/>
          <w:rtl/>
        </w:rPr>
        <w:t xml:space="preserve">כיום </w:t>
      </w:r>
      <w:r w:rsidRPr="00AE6C69">
        <w:rPr>
          <w:rFonts w:ascii="David" w:hAnsi="David" w:cs="David" w:hint="cs"/>
          <w:spacing w:val="6"/>
          <w:sz w:val="24"/>
          <w:szCs w:val="24"/>
          <w:rtl/>
        </w:rPr>
        <w:t>טוען המבקש, כי אין מקום לתיקון צו הירושה באופן</w:t>
      </w:r>
      <w:r w:rsidR="00BF2272" w:rsidRPr="00AE6C69">
        <w:rPr>
          <w:rFonts w:ascii="David" w:hAnsi="David" w:cs="David" w:hint="cs"/>
          <w:spacing w:val="6"/>
          <w:sz w:val="24"/>
          <w:szCs w:val="24"/>
          <w:rtl/>
        </w:rPr>
        <w:t xml:space="preserve"> שגם ע</w:t>
      </w:r>
      <w:r w:rsidR="00742BEC">
        <w:rPr>
          <w:rFonts w:ascii="David" w:hAnsi="David" w:cs="David" w:hint="cs"/>
          <w:spacing w:val="6"/>
          <w:sz w:val="24"/>
          <w:szCs w:val="24"/>
          <w:rtl/>
        </w:rPr>
        <w:t>'</w:t>
      </w:r>
      <w:r w:rsidR="00BF2272" w:rsidRPr="00AE6C69">
        <w:rPr>
          <w:rFonts w:ascii="David" w:hAnsi="David" w:cs="David" w:hint="cs"/>
          <w:spacing w:val="6"/>
          <w:sz w:val="24"/>
          <w:szCs w:val="24"/>
          <w:rtl/>
        </w:rPr>
        <w:t xml:space="preserve"> יוכרז כיורש של המנוחה, שכן</w:t>
      </w:r>
      <w:r w:rsidRPr="00AE6C69">
        <w:rPr>
          <w:rFonts w:ascii="David" w:hAnsi="David" w:cs="David" w:hint="cs"/>
          <w:spacing w:val="6"/>
          <w:sz w:val="24"/>
          <w:szCs w:val="24"/>
          <w:rtl/>
        </w:rPr>
        <w:t xml:space="preserve"> </w:t>
      </w:r>
      <w:r w:rsidR="00BF2272" w:rsidRPr="00AE6C69">
        <w:rPr>
          <w:rFonts w:ascii="David" w:hAnsi="David" w:cs="David"/>
          <w:spacing w:val="6"/>
          <w:sz w:val="24"/>
          <w:szCs w:val="24"/>
          <w:rtl/>
        </w:rPr>
        <w:t>בניגוד לבדיקת הרקמות אשר הוכיחה מדעית ומעבר לכל ספק את היות המנוחה אמו של המבקש, הרי שבדיקה כאמור או בירור אחר כלשהו לא בוצעו ביחס לע</w:t>
      </w:r>
      <w:r w:rsidR="00742BEC">
        <w:rPr>
          <w:rFonts w:ascii="David" w:hAnsi="David" w:cs="David" w:hint="cs"/>
          <w:spacing w:val="6"/>
          <w:sz w:val="24"/>
          <w:szCs w:val="24"/>
          <w:rtl/>
        </w:rPr>
        <w:t>'</w:t>
      </w:r>
      <w:r w:rsidR="00BF2272" w:rsidRPr="00AE6C69">
        <w:rPr>
          <w:rFonts w:ascii="David" w:hAnsi="David" w:cs="David" w:hint="cs"/>
          <w:spacing w:val="6"/>
          <w:sz w:val="24"/>
          <w:szCs w:val="24"/>
          <w:rtl/>
        </w:rPr>
        <w:t>; כל הידוע לו בעניינו של ע</w:t>
      </w:r>
      <w:r w:rsidR="00742BEC">
        <w:rPr>
          <w:rFonts w:ascii="David" w:hAnsi="David" w:cs="David" w:hint="cs"/>
          <w:spacing w:val="6"/>
          <w:sz w:val="24"/>
          <w:szCs w:val="24"/>
          <w:rtl/>
        </w:rPr>
        <w:t>'</w:t>
      </w:r>
      <w:r w:rsidR="00BF2272" w:rsidRPr="00AE6C69">
        <w:rPr>
          <w:rFonts w:ascii="David" w:hAnsi="David" w:cs="David" w:hint="cs"/>
          <w:spacing w:val="6"/>
          <w:sz w:val="24"/>
          <w:szCs w:val="24"/>
          <w:rtl/>
        </w:rPr>
        <w:t xml:space="preserve"> הוא מסיפורים ששמע מ</w:t>
      </w:r>
      <w:r w:rsidR="00197364" w:rsidRPr="00AE6C69">
        <w:rPr>
          <w:rFonts w:ascii="David" w:hAnsi="David" w:cs="David" w:hint="cs"/>
          <w:spacing w:val="6"/>
          <w:sz w:val="24"/>
          <w:szCs w:val="24"/>
          <w:rtl/>
        </w:rPr>
        <w:t>הגב' ו</w:t>
      </w:r>
      <w:r w:rsidR="00742BEC">
        <w:rPr>
          <w:rFonts w:ascii="David" w:hAnsi="David" w:cs="David" w:hint="cs"/>
          <w:spacing w:val="6"/>
          <w:sz w:val="24"/>
          <w:szCs w:val="24"/>
          <w:rtl/>
        </w:rPr>
        <w:t xml:space="preserve">.ס </w:t>
      </w:r>
      <w:r w:rsidR="00197364" w:rsidRPr="00AE6C69">
        <w:rPr>
          <w:rFonts w:ascii="David" w:hAnsi="David" w:cs="David" w:hint="cs"/>
          <w:spacing w:val="6"/>
          <w:sz w:val="24"/>
          <w:szCs w:val="24"/>
          <w:rtl/>
        </w:rPr>
        <w:t>מלונדון</w:t>
      </w:r>
      <w:r w:rsidR="00BF2272" w:rsidRPr="00AE6C69">
        <w:rPr>
          <w:rFonts w:ascii="David" w:hAnsi="David" w:cs="David" w:hint="cs"/>
          <w:spacing w:val="6"/>
          <w:sz w:val="24"/>
          <w:szCs w:val="24"/>
          <w:rtl/>
        </w:rPr>
        <w:t xml:space="preserve"> וכן מאלמנתו של ע</w:t>
      </w:r>
      <w:r w:rsidR="00742BEC">
        <w:rPr>
          <w:rFonts w:ascii="David" w:hAnsi="David" w:cs="David" w:hint="cs"/>
          <w:spacing w:val="6"/>
          <w:sz w:val="24"/>
          <w:szCs w:val="24"/>
          <w:rtl/>
        </w:rPr>
        <w:t>'</w:t>
      </w:r>
      <w:r w:rsidR="00BF2272" w:rsidRPr="00AE6C69">
        <w:rPr>
          <w:rFonts w:ascii="David" w:hAnsi="David" w:cs="David" w:hint="cs"/>
          <w:spacing w:val="6"/>
          <w:sz w:val="24"/>
          <w:szCs w:val="24"/>
          <w:rtl/>
        </w:rPr>
        <w:t xml:space="preserve">, עימם קיים מפגש אחד בשנת 1999, ומאז אין </w:t>
      </w:r>
      <w:r w:rsidR="00197364" w:rsidRPr="00AE6C69">
        <w:rPr>
          <w:rFonts w:ascii="David" w:hAnsi="David" w:cs="David" w:hint="cs"/>
          <w:spacing w:val="6"/>
          <w:sz w:val="24"/>
          <w:szCs w:val="24"/>
          <w:rtl/>
        </w:rPr>
        <w:t xml:space="preserve">לו כל קשר </w:t>
      </w:r>
      <w:r w:rsidR="00357F49" w:rsidRPr="00AE6C69">
        <w:rPr>
          <w:rFonts w:ascii="David" w:hAnsi="David" w:cs="David" w:hint="cs"/>
          <w:spacing w:val="6"/>
          <w:sz w:val="24"/>
          <w:szCs w:val="24"/>
          <w:rtl/>
        </w:rPr>
        <w:t>עימם</w:t>
      </w:r>
      <w:r w:rsidR="00197364" w:rsidRPr="00AE6C69">
        <w:rPr>
          <w:rFonts w:ascii="David" w:hAnsi="David" w:cs="David" w:hint="cs"/>
          <w:spacing w:val="6"/>
          <w:sz w:val="24"/>
          <w:szCs w:val="24"/>
          <w:rtl/>
        </w:rPr>
        <w:t>; אין לו כל דרך ליצור קשר עם הגב' ס</w:t>
      </w:r>
      <w:r w:rsidR="00742BEC">
        <w:rPr>
          <w:rFonts w:ascii="David" w:hAnsi="David" w:cs="David" w:hint="cs"/>
          <w:spacing w:val="6"/>
          <w:sz w:val="24"/>
          <w:szCs w:val="24"/>
          <w:rtl/>
        </w:rPr>
        <w:t>'</w:t>
      </w:r>
      <w:r w:rsidR="00197364" w:rsidRPr="00AE6C69">
        <w:rPr>
          <w:rFonts w:ascii="David" w:hAnsi="David" w:cs="David" w:hint="cs"/>
          <w:spacing w:val="6"/>
          <w:sz w:val="24"/>
          <w:szCs w:val="24"/>
          <w:rtl/>
        </w:rPr>
        <w:t xml:space="preserve"> (שהייתה </w:t>
      </w:r>
      <w:r w:rsidR="001C2A06" w:rsidRPr="00AE6C69">
        <w:rPr>
          <w:rFonts w:ascii="David" w:hAnsi="David" w:cs="David" w:hint="cs"/>
          <w:spacing w:val="6"/>
          <w:sz w:val="24"/>
          <w:szCs w:val="24"/>
          <w:rtl/>
        </w:rPr>
        <w:t xml:space="preserve">לפני 20 שנים </w:t>
      </w:r>
      <w:r w:rsidR="00197364" w:rsidRPr="00AE6C69">
        <w:rPr>
          <w:rFonts w:ascii="David" w:hAnsi="David" w:cs="David" w:hint="cs"/>
          <w:spacing w:val="6"/>
          <w:sz w:val="24"/>
          <w:szCs w:val="24"/>
          <w:rtl/>
        </w:rPr>
        <w:t>בשנות ה-80</w:t>
      </w:r>
      <w:r w:rsidR="008F123C">
        <w:rPr>
          <w:rFonts w:ascii="David" w:hAnsi="David" w:cs="David" w:hint="eastAsia"/>
          <w:spacing w:val="6"/>
          <w:sz w:val="24"/>
          <w:szCs w:val="24"/>
          <w:rtl/>
        </w:rPr>
        <w:t>’</w:t>
      </w:r>
      <w:r w:rsidR="00197364" w:rsidRPr="00AE6C69">
        <w:rPr>
          <w:rFonts w:ascii="David" w:hAnsi="David" w:cs="David" w:hint="cs"/>
          <w:spacing w:val="6"/>
          <w:sz w:val="24"/>
          <w:szCs w:val="24"/>
          <w:rtl/>
        </w:rPr>
        <w:t xml:space="preserve"> לחייה)</w:t>
      </w:r>
      <w:r w:rsidR="00BF2272" w:rsidRPr="00AE6C69">
        <w:rPr>
          <w:rFonts w:ascii="David" w:hAnsi="David" w:cs="David" w:hint="cs"/>
          <w:spacing w:val="6"/>
          <w:sz w:val="24"/>
          <w:szCs w:val="24"/>
          <w:rtl/>
        </w:rPr>
        <w:t>, או עם מי מבני משפחתו של ע</w:t>
      </w:r>
      <w:r w:rsidR="00742BEC">
        <w:rPr>
          <w:rFonts w:ascii="David" w:hAnsi="David" w:cs="David" w:hint="cs"/>
          <w:spacing w:val="6"/>
          <w:sz w:val="24"/>
          <w:szCs w:val="24"/>
          <w:rtl/>
        </w:rPr>
        <w:t>'</w:t>
      </w:r>
      <w:r w:rsidR="00BF2272" w:rsidRPr="00AE6C69">
        <w:rPr>
          <w:rFonts w:ascii="David" w:hAnsi="David" w:cs="David" w:hint="cs"/>
          <w:spacing w:val="6"/>
          <w:sz w:val="24"/>
          <w:szCs w:val="24"/>
          <w:rtl/>
        </w:rPr>
        <w:t>;</w:t>
      </w:r>
      <w:r w:rsidR="00BF2272" w:rsidRPr="00AE6C69">
        <w:rPr>
          <w:rFonts w:ascii="David" w:hAnsi="David" w:cs="David"/>
          <w:spacing w:val="6"/>
          <w:sz w:val="24"/>
          <w:szCs w:val="24"/>
          <w:rtl/>
        </w:rPr>
        <w:t xml:space="preserve"> בני משפחתו של ע</w:t>
      </w:r>
      <w:r w:rsidR="00742BEC">
        <w:rPr>
          <w:rFonts w:ascii="David" w:hAnsi="David" w:cs="David" w:hint="cs"/>
          <w:spacing w:val="6"/>
          <w:sz w:val="24"/>
          <w:szCs w:val="24"/>
          <w:rtl/>
        </w:rPr>
        <w:t>'</w:t>
      </w:r>
      <w:r w:rsidR="00BF2272" w:rsidRPr="00AE6C69">
        <w:rPr>
          <w:rFonts w:ascii="David" w:hAnsi="David" w:cs="David"/>
          <w:spacing w:val="6"/>
          <w:sz w:val="24"/>
          <w:szCs w:val="24"/>
          <w:rtl/>
        </w:rPr>
        <w:t xml:space="preserve"> מתגוררים בעיראק, מדינת אויב, ואין למבקש כל יכולת שהיא לאתר מי מהם כיום ואפילו לא קצה חוט מה עלה בגורלם מאז שנת 1999 ועד היום.</w:t>
      </w:r>
    </w:p>
    <w:p w:rsidR="00197364" w:rsidRPr="00AE6C69" w:rsidRDefault="00197364" w:rsidP="00AE6C69">
      <w:pPr>
        <w:pStyle w:val="af0"/>
        <w:spacing w:after="0" w:line="306" w:lineRule="exact"/>
        <w:rPr>
          <w:rFonts w:ascii="David" w:hAnsi="David" w:cs="David"/>
          <w:spacing w:val="6"/>
          <w:sz w:val="24"/>
          <w:szCs w:val="24"/>
          <w:rtl/>
        </w:rPr>
      </w:pPr>
    </w:p>
    <w:p w:rsidR="00357F49" w:rsidRPr="00AE6C69" w:rsidRDefault="00357F49" w:rsidP="006C7748">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spacing w:val="6"/>
          <w:sz w:val="24"/>
          <w:szCs w:val="24"/>
          <w:rtl/>
        </w:rPr>
        <w:t>על פי תקנות הירושה, המגיש בקשה למתן צו ירושה חייב לפרט בבקשתו את שמות יורשי המנוח, ואם מת מי מהם – את שמות יורשיו ולהצהיר כי אלה היורשים היחידים וכי אין זולתם</w:t>
      </w:r>
      <w:r w:rsidR="001C2A06" w:rsidRPr="00AE6C69">
        <w:rPr>
          <w:rFonts w:ascii="David" w:hAnsi="David" w:cs="David" w:hint="cs"/>
          <w:spacing w:val="6"/>
          <w:sz w:val="24"/>
          <w:szCs w:val="24"/>
          <w:rtl/>
        </w:rPr>
        <w:t>;</w:t>
      </w:r>
      <w:r w:rsidRPr="00AE6C69">
        <w:rPr>
          <w:rFonts w:ascii="David" w:hAnsi="David" w:cs="David"/>
          <w:spacing w:val="6"/>
          <w:sz w:val="24"/>
          <w:szCs w:val="24"/>
          <w:rtl/>
        </w:rPr>
        <w:t xml:space="preserve"> זאת ועוד, מקום שהמבקש אינו יודע אם היורשים ה</w:t>
      </w:r>
      <w:r w:rsidR="006B734E">
        <w:rPr>
          <w:rFonts w:ascii="David" w:hAnsi="David" w:cs="David" w:hint="cs"/>
          <w:spacing w:val="6"/>
          <w:sz w:val="24"/>
          <w:szCs w:val="24"/>
          <w:rtl/>
        </w:rPr>
        <w:t>י</w:t>
      </w:r>
      <w:r w:rsidRPr="00AE6C69">
        <w:rPr>
          <w:rFonts w:ascii="David" w:hAnsi="David" w:cs="David"/>
          <w:spacing w:val="6"/>
          <w:sz w:val="24"/>
          <w:szCs w:val="24"/>
          <w:rtl/>
        </w:rPr>
        <w:t xml:space="preserve">נם היורשים היחידים או אם יורש פלוני או אלמוני </w:t>
      </w:r>
      <w:r w:rsidR="00B135BF" w:rsidRPr="00AE6C69">
        <w:rPr>
          <w:rFonts w:ascii="David" w:hAnsi="David" w:cs="David" w:hint="cs"/>
          <w:spacing w:val="6"/>
          <w:sz w:val="24"/>
          <w:szCs w:val="24"/>
          <w:rtl/>
        </w:rPr>
        <w:t xml:space="preserve">נמצאים עדיין </w:t>
      </w:r>
      <w:r w:rsidRPr="00AE6C69">
        <w:rPr>
          <w:rFonts w:ascii="David" w:hAnsi="David" w:cs="David"/>
          <w:spacing w:val="6"/>
          <w:sz w:val="24"/>
          <w:szCs w:val="24"/>
          <w:rtl/>
        </w:rPr>
        <w:t>בין החיים, עליו להצהיר על כך בבקשתו [</w:t>
      </w:r>
      <w:r w:rsidRPr="00AE6C69">
        <w:rPr>
          <w:rFonts w:ascii="Miriam" w:hAnsi="Miriam" w:cs="Miriam"/>
          <w:spacing w:val="6"/>
          <w:sz w:val="24"/>
          <w:szCs w:val="24"/>
          <w:rtl/>
        </w:rPr>
        <w:t>דיני ירושה ועיזבון, עמ' 72</w:t>
      </w:r>
      <w:r w:rsidRPr="00AE6C69">
        <w:rPr>
          <w:rFonts w:ascii="David" w:hAnsi="David" w:cs="David"/>
          <w:spacing w:val="6"/>
          <w:sz w:val="24"/>
          <w:szCs w:val="24"/>
          <w:rtl/>
        </w:rPr>
        <w:t>].</w:t>
      </w:r>
    </w:p>
    <w:p w:rsidR="00357F49" w:rsidRPr="006C7748" w:rsidRDefault="00357F49" w:rsidP="00AE6C69">
      <w:pPr>
        <w:pStyle w:val="af0"/>
        <w:spacing w:after="0" w:line="306" w:lineRule="exact"/>
        <w:ind w:left="651"/>
        <w:jc w:val="both"/>
        <w:rPr>
          <w:rFonts w:ascii="David" w:hAnsi="David" w:cs="David"/>
          <w:spacing w:val="6"/>
          <w:sz w:val="24"/>
          <w:szCs w:val="24"/>
        </w:rPr>
      </w:pPr>
    </w:p>
    <w:p w:rsidR="007B345A" w:rsidRPr="00454B7A" w:rsidRDefault="00454B7A" w:rsidP="00454B7A">
      <w:pPr>
        <w:pStyle w:val="af0"/>
        <w:numPr>
          <w:ilvl w:val="0"/>
          <w:numId w:val="1"/>
        </w:numPr>
        <w:spacing w:after="0" w:line="306" w:lineRule="exact"/>
        <w:ind w:left="651" w:hanging="567"/>
        <w:jc w:val="both"/>
        <w:rPr>
          <w:rFonts w:ascii="David" w:hAnsi="David" w:cs="David"/>
          <w:spacing w:val="6"/>
          <w:sz w:val="24"/>
          <w:szCs w:val="24"/>
        </w:rPr>
      </w:pPr>
      <w:r w:rsidRPr="00454B7A">
        <w:rPr>
          <w:rFonts w:ascii="David" w:hAnsi="David" w:cs="David"/>
          <w:spacing w:val="6"/>
          <w:sz w:val="24"/>
          <w:szCs w:val="24"/>
          <w:rtl/>
        </w:rPr>
        <w:t>ה</w:t>
      </w:r>
      <w:r w:rsidRPr="00454B7A">
        <w:rPr>
          <w:rFonts w:ascii="David" w:hAnsi="David" w:cs="David" w:hint="cs"/>
          <w:spacing w:val="6"/>
          <w:sz w:val="24"/>
          <w:szCs w:val="24"/>
          <w:rtl/>
        </w:rPr>
        <w:t>ה</w:t>
      </w:r>
      <w:r w:rsidRPr="00454B7A">
        <w:rPr>
          <w:rFonts w:ascii="David" w:hAnsi="David" w:cs="David"/>
          <w:spacing w:val="6"/>
          <w:sz w:val="24"/>
          <w:szCs w:val="24"/>
          <w:rtl/>
        </w:rPr>
        <w:t xml:space="preserve">לכה </w:t>
      </w:r>
      <w:r w:rsidRPr="00454B7A">
        <w:rPr>
          <w:rFonts w:ascii="David" w:hAnsi="David" w:cs="David" w:hint="cs"/>
          <w:spacing w:val="6"/>
          <w:sz w:val="24"/>
          <w:szCs w:val="24"/>
          <w:rtl/>
        </w:rPr>
        <w:t>ה</w:t>
      </w:r>
      <w:r w:rsidRPr="00454B7A">
        <w:rPr>
          <w:rFonts w:ascii="David" w:hAnsi="David" w:cs="David"/>
          <w:spacing w:val="6"/>
          <w:sz w:val="24"/>
          <w:szCs w:val="24"/>
          <w:rtl/>
        </w:rPr>
        <w:t xml:space="preserve">פסוקה </w:t>
      </w:r>
      <w:r w:rsidRPr="00454B7A">
        <w:rPr>
          <w:rFonts w:ascii="David" w:hAnsi="David" w:cs="David" w:hint="cs"/>
          <w:spacing w:val="6"/>
          <w:sz w:val="24"/>
          <w:szCs w:val="24"/>
          <w:rtl/>
        </w:rPr>
        <w:t>קובעת</w:t>
      </w:r>
      <w:r w:rsidRPr="00454B7A">
        <w:rPr>
          <w:rFonts w:ascii="David" w:hAnsi="David" w:cs="David"/>
          <w:spacing w:val="6"/>
          <w:sz w:val="24"/>
          <w:szCs w:val="24"/>
          <w:rtl/>
        </w:rPr>
        <w:t>, כי "</w:t>
      </w:r>
      <w:r w:rsidRPr="00454B7A">
        <w:rPr>
          <w:rFonts w:ascii="Miriam" w:hAnsi="Miriam" w:cs="Miriam"/>
          <w:spacing w:val="6"/>
          <w:sz w:val="24"/>
          <w:szCs w:val="24"/>
          <w:rtl/>
        </w:rPr>
        <w:t>...מי שתובע זכות בירושה אינו יוצא ידי חובתו על ידי הוכחת קירבתו המשפחתית למוריש, אלא עליו גם להביא ראיות, שאין יורשים אחרים זולתו, או מהו החלק בירושה המגיע לו. דרישה זו מבוססת על העקרון, שהתובע זכות בעזבון, חובת הראיה עליו והוכחות שלו אינן שלמות, אם איננו מראה כשהוא תובע את כל העזבון לעצמו, שאין יורשים על פי הדין הקודמים לו או הזכאים לרשת יחד איתו</w:t>
      </w:r>
      <w:r w:rsidRPr="00454B7A">
        <w:rPr>
          <w:rFonts w:ascii="David" w:hAnsi="David" w:cs="David"/>
          <w:spacing w:val="6"/>
          <w:sz w:val="24"/>
          <w:szCs w:val="24"/>
          <w:rtl/>
        </w:rPr>
        <w:t>" [</w:t>
      </w:r>
      <w:r w:rsidRPr="00454B7A">
        <w:rPr>
          <w:rFonts w:ascii="Miriam" w:hAnsi="Miriam" w:cs="Miriam"/>
          <w:spacing w:val="6"/>
          <w:sz w:val="24"/>
          <w:szCs w:val="24"/>
          <w:rtl/>
        </w:rPr>
        <w:t>ע"א 500/78 זימן נ' זימן, פ"ד לד(3) 609, 614 (1980)</w:t>
      </w:r>
      <w:r w:rsidRPr="00454B7A">
        <w:rPr>
          <w:rFonts w:ascii="David" w:hAnsi="David" w:cs="David"/>
          <w:spacing w:val="6"/>
          <w:sz w:val="24"/>
          <w:szCs w:val="24"/>
          <w:rtl/>
        </w:rPr>
        <w:t xml:space="preserve"> (להלן – </w:t>
      </w:r>
      <w:r w:rsidRPr="00454B7A">
        <w:rPr>
          <w:rFonts w:ascii="David" w:hAnsi="David" w:cs="David"/>
          <w:b/>
          <w:bCs/>
          <w:spacing w:val="6"/>
          <w:sz w:val="24"/>
          <w:szCs w:val="24"/>
          <w:rtl/>
        </w:rPr>
        <w:t>פרשת זימן</w:t>
      </w:r>
      <w:r w:rsidRPr="00454B7A">
        <w:rPr>
          <w:rFonts w:ascii="David" w:hAnsi="David" w:cs="David"/>
          <w:spacing w:val="6"/>
          <w:sz w:val="24"/>
          <w:szCs w:val="24"/>
          <w:rtl/>
        </w:rPr>
        <w:t>)].</w:t>
      </w:r>
      <w:r w:rsidRPr="00454B7A">
        <w:rPr>
          <w:rFonts w:ascii="David" w:hAnsi="David" w:cs="David" w:hint="cs"/>
          <w:spacing w:val="6"/>
          <w:sz w:val="24"/>
          <w:szCs w:val="24"/>
          <w:rtl/>
        </w:rPr>
        <w:t xml:space="preserve"> </w:t>
      </w:r>
      <w:r w:rsidR="007B345A" w:rsidRPr="00454B7A">
        <w:rPr>
          <w:rFonts w:ascii="David" w:hAnsi="David" w:cs="David"/>
          <w:spacing w:val="6"/>
          <w:sz w:val="24"/>
          <w:szCs w:val="24"/>
          <w:rtl/>
        </w:rPr>
        <w:t>לפיכך, "</w:t>
      </w:r>
      <w:r w:rsidR="007B345A" w:rsidRPr="00454B7A">
        <w:rPr>
          <w:rFonts w:ascii="Miriam" w:hAnsi="Miriam" w:cs="Miriam"/>
          <w:spacing w:val="6"/>
          <w:sz w:val="24"/>
          <w:szCs w:val="24"/>
          <w:rtl/>
        </w:rPr>
        <w:t>אין להוציא צו ירושה לגבי כל העיזבון לטובת יורשים מסוימים, כאשר לא נשללה האפשרות שקיימים יורשים אחרים שאף הם זכאים לרשת</w:t>
      </w:r>
      <w:r w:rsidR="007B345A" w:rsidRPr="00454B7A">
        <w:rPr>
          <w:rFonts w:ascii="David" w:hAnsi="David" w:cs="David"/>
          <w:spacing w:val="6"/>
          <w:sz w:val="24"/>
          <w:szCs w:val="24"/>
          <w:rtl/>
        </w:rPr>
        <w:t>" [</w:t>
      </w:r>
      <w:r>
        <w:rPr>
          <w:rFonts w:ascii="Miriam" w:hAnsi="Miriam" w:cs="Miriam" w:hint="cs"/>
          <w:spacing w:val="6"/>
          <w:sz w:val="24"/>
          <w:szCs w:val="24"/>
          <w:rtl/>
        </w:rPr>
        <w:t xml:space="preserve">שם, </w:t>
      </w:r>
      <w:r w:rsidR="007B345A" w:rsidRPr="00454B7A">
        <w:rPr>
          <w:rFonts w:ascii="Miriam" w:hAnsi="Miriam" w:cs="Miriam"/>
          <w:spacing w:val="6"/>
          <w:sz w:val="24"/>
          <w:szCs w:val="24"/>
          <w:rtl/>
        </w:rPr>
        <w:t>עמ' 614</w:t>
      </w:r>
      <w:r w:rsidR="007B345A" w:rsidRPr="00454B7A">
        <w:rPr>
          <w:rFonts w:ascii="David" w:hAnsi="David" w:cs="David"/>
          <w:spacing w:val="6"/>
          <w:sz w:val="24"/>
          <w:szCs w:val="24"/>
          <w:rtl/>
        </w:rPr>
        <w:t>].</w:t>
      </w:r>
    </w:p>
    <w:p w:rsidR="007B345A" w:rsidRPr="00454B7A" w:rsidRDefault="007B345A" w:rsidP="00AE6C69">
      <w:pPr>
        <w:pStyle w:val="af0"/>
        <w:spacing w:after="0" w:line="306" w:lineRule="exact"/>
        <w:ind w:left="651"/>
        <w:jc w:val="both"/>
        <w:rPr>
          <w:rFonts w:ascii="David" w:hAnsi="David" w:cs="David"/>
          <w:spacing w:val="6"/>
          <w:sz w:val="24"/>
          <w:szCs w:val="24"/>
        </w:rPr>
      </w:pPr>
    </w:p>
    <w:p w:rsidR="00334F51" w:rsidRPr="00BC2B68" w:rsidRDefault="00357F49" w:rsidP="00742BEC">
      <w:pPr>
        <w:pStyle w:val="af0"/>
        <w:numPr>
          <w:ilvl w:val="0"/>
          <w:numId w:val="1"/>
        </w:numPr>
        <w:spacing w:after="0" w:line="306" w:lineRule="exact"/>
        <w:ind w:left="651" w:hanging="567"/>
        <w:jc w:val="both"/>
        <w:rPr>
          <w:rFonts w:ascii="David" w:hAnsi="David" w:cs="David"/>
          <w:spacing w:val="6"/>
          <w:sz w:val="24"/>
          <w:szCs w:val="24"/>
        </w:rPr>
      </w:pPr>
      <w:r w:rsidRPr="00BC2B68">
        <w:rPr>
          <w:rFonts w:ascii="David" w:hAnsi="David" w:cs="David" w:hint="cs"/>
          <w:spacing w:val="6"/>
          <w:sz w:val="24"/>
          <w:szCs w:val="24"/>
          <w:rtl/>
        </w:rPr>
        <w:t xml:space="preserve">בענייננו, </w:t>
      </w:r>
      <w:r w:rsidR="00454B7A" w:rsidRPr="00BC2B68">
        <w:rPr>
          <w:rFonts w:ascii="David" w:hAnsi="David" w:cs="David" w:hint="cs"/>
          <w:spacing w:val="6"/>
          <w:sz w:val="24"/>
          <w:szCs w:val="24"/>
          <w:rtl/>
        </w:rPr>
        <w:t xml:space="preserve">מהמידע </w:t>
      </w:r>
      <w:r w:rsidR="001C2A06" w:rsidRPr="00BC2B68">
        <w:rPr>
          <w:rFonts w:ascii="David" w:hAnsi="David" w:cs="David" w:hint="cs"/>
          <w:spacing w:val="6"/>
          <w:sz w:val="24"/>
          <w:szCs w:val="24"/>
          <w:rtl/>
        </w:rPr>
        <w:t xml:space="preserve">שהמבקש עצמו </w:t>
      </w:r>
      <w:r w:rsidR="00454B7A" w:rsidRPr="00BC2B68">
        <w:rPr>
          <w:rFonts w:ascii="David" w:hAnsi="David" w:cs="David" w:hint="cs"/>
          <w:spacing w:val="6"/>
          <w:sz w:val="24"/>
          <w:szCs w:val="24"/>
          <w:rtl/>
        </w:rPr>
        <w:t>הביא בפניי בית המשפט,</w:t>
      </w:r>
      <w:r w:rsidR="001C2A06" w:rsidRPr="00BC2B68">
        <w:rPr>
          <w:rFonts w:ascii="David" w:hAnsi="David" w:cs="David" w:hint="cs"/>
          <w:spacing w:val="6"/>
          <w:sz w:val="24"/>
          <w:szCs w:val="24"/>
          <w:rtl/>
        </w:rPr>
        <w:t xml:space="preserve"> </w:t>
      </w:r>
      <w:r w:rsidR="00454B7A" w:rsidRPr="00BC2B68">
        <w:rPr>
          <w:rFonts w:ascii="David" w:hAnsi="David" w:cs="David" w:hint="cs"/>
          <w:spacing w:val="6"/>
          <w:sz w:val="24"/>
          <w:szCs w:val="24"/>
          <w:rtl/>
        </w:rPr>
        <w:t xml:space="preserve">מסתברת האפשרות </w:t>
      </w:r>
      <w:r w:rsidR="00334F51" w:rsidRPr="00BC2B68">
        <w:rPr>
          <w:rFonts w:ascii="David" w:hAnsi="David" w:cs="David" w:hint="cs"/>
          <w:spacing w:val="6"/>
          <w:sz w:val="24"/>
          <w:szCs w:val="24"/>
          <w:rtl/>
        </w:rPr>
        <w:t xml:space="preserve">של קיומו של בן נוסף של המנוחה, </w:t>
      </w:r>
      <w:r w:rsidR="001C2A06" w:rsidRPr="00BC2B68">
        <w:rPr>
          <w:rFonts w:ascii="David" w:hAnsi="David" w:cs="David" w:hint="cs"/>
          <w:spacing w:val="6"/>
          <w:sz w:val="24"/>
          <w:szCs w:val="24"/>
          <w:rtl/>
        </w:rPr>
        <w:t>ע</w:t>
      </w:r>
      <w:r w:rsidR="00742BEC">
        <w:rPr>
          <w:rFonts w:ascii="David" w:hAnsi="David" w:cs="David" w:hint="cs"/>
          <w:spacing w:val="6"/>
          <w:sz w:val="24"/>
          <w:szCs w:val="24"/>
          <w:rtl/>
        </w:rPr>
        <w:t>'</w:t>
      </w:r>
      <w:r w:rsidR="001C2A06" w:rsidRPr="00BC2B68">
        <w:rPr>
          <w:rFonts w:ascii="David" w:hAnsi="David" w:cs="David" w:hint="cs"/>
          <w:spacing w:val="6"/>
          <w:sz w:val="24"/>
          <w:szCs w:val="24"/>
          <w:rtl/>
        </w:rPr>
        <w:t>, אשר ככל הנראה הלך לבית עולמו בעיראק והותיר אחריו צאצאים</w:t>
      </w:r>
      <w:r w:rsidR="00D27C54" w:rsidRPr="00BC2B68">
        <w:rPr>
          <w:rFonts w:ascii="David" w:hAnsi="David" w:cs="David" w:hint="cs"/>
          <w:spacing w:val="6"/>
          <w:sz w:val="24"/>
          <w:szCs w:val="24"/>
          <w:rtl/>
        </w:rPr>
        <w:t xml:space="preserve"> החיים שם כיום</w:t>
      </w:r>
      <w:r w:rsidR="001C2A06" w:rsidRPr="00BC2B68">
        <w:rPr>
          <w:rFonts w:ascii="David" w:hAnsi="David" w:cs="David" w:hint="cs"/>
          <w:spacing w:val="6"/>
          <w:sz w:val="24"/>
          <w:szCs w:val="24"/>
          <w:rtl/>
        </w:rPr>
        <w:t xml:space="preserve">. </w:t>
      </w:r>
    </w:p>
    <w:p w:rsidR="00334F51" w:rsidRPr="00BC2B68" w:rsidRDefault="00334F51" w:rsidP="00334F51">
      <w:pPr>
        <w:pStyle w:val="af0"/>
        <w:rPr>
          <w:rFonts w:ascii="David" w:hAnsi="David" w:cs="David"/>
          <w:spacing w:val="6"/>
          <w:sz w:val="24"/>
          <w:szCs w:val="24"/>
          <w:rtl/>
        </w:rPr>
      </w:pPr>
    </w:p>
    <w:p w:rsidR="00BC2B68" w:rsidRPr="00BC2B68" w:rsidRDefault="00BC2B68" w:rsidP="00742BEC">
      <w:pPr>
        <w:pStyle w:val="af0"/>
        <w:numPr>
          <w:ilvl w:val="0"/>
          <w:numId w:val="1"/>
        </w:numPr>
        <w:spacing w:after="0" w:line="306" w:lineRule="exact"/>
        <w:ind w:left="651" w:hanging="567"/>
        <w:jc w:val="both"/>
        <w:rPr>
          <w:rFonts w:ascii="David" w:hAnsi="David" w:cs="David"/>
          <w:spacing w:val="6"/>
          <w:sz w:val="24"/>
          <w:szCs w:val="24"/>
        </w:rPr>
      </w:pPr>
      <w:r w:rsidRPr="00BC2B68">
        <w:rPr>
          <w:rFonts w:ascii="David" w:hAnsi="David" w:cs="David" w:hint="cs"/>
          <w:spacing w:val="6"/>
          <w:sz w:val="24"/>
          <w:szCs w:val="24"/>
          <w:rtl/>
        </w:rPr>
        <w:lastRenderedPageBreak/>
        <w:t xml:space="preserve">בנסיבות אלה, לא ניתן להתעלם מקיומו של </w:t>
      </w:r>
      <w:r w:rsidR="00350D17">
        <w:rPr>
          <w:rFonts w:ascii="David" w:hAnsi="David" w:cs="David" w:hint="cs"/>
          <w:spacing w:val="6"/>
          <w:sz w:val="24"/>
          <w:szCs w:val="24"/>
          <w:rtl/>
        </w:rPr>
        <w:t>אותו בן נוסף או מצאצאיו</w:t>
      </w:r>
      <w:r w:rsidRPr="00BC2B68">
        <w:rPr>
          <w:rFonts w:ascii="David" w:hAnsi="David" w:cs="David" w:hint="cs"/>
          <w:spacing w:val="6"/>
          <w:sz w:val="24"/>
          <w:szCs w:val="24"/>
          <w:rtl/>
        </w:rPr>
        <w:t xml:space="preserve"> ויש ליתן ביטוי לכך בצו הירושה. </w:t>
      </w:r>
      <w:r w:rsidR="00334F51" w:rsidRPr="00BC2B68">
        <w:rPr>
          <w:rFonts w:ascii="David" w:hAnsi="David" w:cs="David" w:hint="cs"/>
          <w:spacing w:val="6"/>
          <w:sz w:val="24"/>
          <w:szCs w:val="24"/>
          <w:rtl/>
        </w:rPr>
        <w:t xml:space="preserve">עם זאת, אין בידי לקבוע, כקביעה משפטית, כי </w:t>
      </w:r>
      <w:r w:rsidRPr="00BC2B68">
        <w:rPr>
          <w:rFonts w:ascii="David" w:hAnsi="David" w:cs="David" w:hint="cs"/>
          <w:spacing w:val="6"/>
          <w:sz w:val="24"/>
          <w:szCs w:val="24"/>
          <w:rtl/>
        </w:rPr>
        <w:t>המדובר בע</w:t>
      </w:r>
      <w:r w:rsidR="00742BEC">
        <w:rPr>
          <w:rFonts w:ascii="David" w:hAnsi="David" w:cs="David" w:hint="cs"/>
          <w:spacing w:val="6"/>
          <w:sz w:val="24"/>
          <w:szCs w:val="24"/>
          <w:rtl/>
        </w:rPr>
        <w:t>'</w:t>
      </w:r>
      <w:r w:rsidRPr="00BC2B68">
        <w:rPr>
          <w:rFonts w:ascii="David" w:hAnsi="David" w:cs="David" w:hint="cs"/>
          <w:spacing w:val="6"/>
          <w:sz w:val="24"/>
          <w:szCs w:val="24"/>
          <w:rtl/>
        </w:rPr>
        <w:t>.</w:t>
      </w:r>
    </w:p>
    <w:p w:rsidR="00BC2B68" w:rsidRPr="00BC2B68" w:rsidRDefault="00BC2B68" w:rsidP="00BC2B68">
      <w:pPr>
        <w:pStyle w:val="af0"/>
        <w:rPr>
          <w:rFonts w:ascii="David" w:hAnsi="David" w:cs="David"/>
          <w:spacing w:val="6"/>
          <w:sz w:val="24"/>
          <w:szCs w:val="24"/>
          <w:rtl/>
        </w:rPr>
      </w:pPr>
    </w:p>
    <w:p w:rsidR="00D27C54" w:rsidRPr="001170A1" w:rsidRDefault="00D27C54" w:rsidP="00742BEC">
      <w:pPr>
        <w:pStyle w:val="af0"/>
        <w:numPr>
          <w:ilvl w:val="0"/>
          <w:numId w:val="1"/>
        </w:numPr>
        <w:spacing w:after="0" w:line="306" w:lineRule="exact"/>
        <w:ind w:left="651" w:hanging="567"/>
        <w:jc w:val="both"/>
        <w:rPr>
          <w:rFonts w:ascii="David" w:hAnsi="David" w:cs="David"/>
          <w:spacing w:val="6"/>
          <w:sz w:val="24"/>
          <w:szCs w:val="24"/>
        </w:rPr>
      </w:pPr>
      <w:r w:rsidRPr="001170A1">
        <w:rPr>
          <w:rFonts w:ascii="David" w:hAnsi="David" w:cs="David" w:hint="cs"/>
          <w:spacing w:val="6"/>
          <w:sz w:val="24"/>
          <w:szCs w:val="24"/>
          <w:rtl/>
        </w:rPr>
        <w:t>בנסיבות אלה</w:t>
      </w:r>
      <w:r w:rsidR="009A183D" w:rsidRPr="001170A1">
        <w:rPr>
          <w:rFonts w:ascii="David" w:hAnsi="David" w:cs="David" w:hint="cs"/>
          <w:spacing w:val="6"/>
          <w:sz w:val="24"/>
          <w:szCs w:val="24"/>
          <w:rtl/>
        </w:rPr>
        <w:t>,</w:t>
      </w:r>
      <w:r w:rsidRPr="001170A1">
        <w:rPr>
          <w:rFonts w:ascii="David" w:hAnsi="David" w:cs="David" w:hint="cs"/>
          <w:spacing w:val="6"/>
          <w:sz w:val="24"/>
          <w:szCs w:val="24"/>
          <w:rtl/>
        </w:rPr>
        <w:t xml:space="preserve"> </w:t>
      </w:r>
      <w:r w:rsidR="00EB2821" w:rsidRPr="001170A1">
        <w:rPr>
          <w:rFonts w:ascii="David" w:hAnsi="David" w:cs="David" w:hint="cs"/>
          <w:spacing w:val="6"/>
          <w:sz w:val="24"/>
          <w:szCs w:val="24"/>
          <w:rtl/>
        </w:rPr>
        <w:t xml:space="preserve">יש </w:t>
      </w:r>
      <w:r w:rsidR="009A183D" w:rsidRPr="001170A1">
        <w:rPr>
          <w:rFonts w:ascii="David" w:hAnsi="David" w:cs="David" w:hint="cs"/>
          <w:spacing w:val="6"/>
          <w:sz w:val="24"/>
          <w:szCs w:val="24"/>
          <w:rtl/>
        </w:rPr>
        <w:t xml:space="preserve">ליתן </w:t>
      </w:r>
      <w:r w:rsidR="00EB2821" w:rsidRPr="001170A1">
        <w:rPr>
          <w:rFonts w:ascii="David" w:hAnsi="David" w:cs="David" w:hint="cs"/>
          <w:spacing w:val="6"/>
          <w:sz w:val="24"/>
          <w:szCs w:val="24"/>
          <w:rtl/>
        </w:rPr>
        <w:t xml:space="preserve">ביטוי בצו הירושה המתוקן </w:t>
      </w:r>
      <w:r w:rsidR="009A183D" w:rsidRPr="001170A1">
        <w:rPr>
          <w:rFonts w:ascii="David" w:hAnsi="David" w:cs="David" w:hint="cs"/>
          <w:spacing w:val="6"/>
          <w:sz w:val="24"/>
          <w:szCs w:val="24"/>
          <w:rtl/>
        </w:rPr>
        <w:t>ל</w:t>
      </w:r>
      <w:r w:rsidR="00EB2821" w:rsidRPr="001170A1">
        <w:rPr>
          <w:rFonts w:ascii="David" w:hAnsi="David" w:cs="David" w:hint="cs"/>
          <w:spacing w:val="6"/>
          <w:sz w:val="24"/>
          <w:szCs w:val="24"/>
          <w:rtl/>
        </w:rPr>
        <w:t xml:space="preserve">אפשרות קיומו של צאצא נוסף של המנוחה, </w:t>
      </w:r>
      <w:r w:rsidR="001170A1" w:rsidRPr="001170A1">
        <w:rPr>
          <w:rFonts w:ascii="David" w:hAnsi="David" w:cs="David" w:hint="cs"/>
          <w:spacing w:val="6"/>
          <w:sz w:val="24"/>
          <w:szCs w:val="24"/>
          <w:rtl/>
        </w:rPr>
        <w:t>ככל הנראה ע</w:t>
      </w:r>
      <w:r w:rsidR="00742BEC">
        <w:rPr>
          <w:rFonts w:ascii="David" w:hAnsi="David" w:cs="David" w:hint="cs"/>
          <w:spacing w:val="6"/>
          <w:sz w:val="24"/>
          <w:szCs w:val="24"/>
          <w:rtl/>
        </w:rPr>
        <w:t>'</w:t>
      </w:r>
      <w:r w:rsidR="001170A1" w:rsidRPr="001170A1">
        <w:rPr>
          <w:rFonts w:ascii="David" w:hAnsi="David" w:cs="David" w:hint="cs"/>
          <w:spacing w:val="6"/>
          <w:sz w:val="24"/>
          <w:szCs w:val="24"/>
          <w:rtl/>
        </w:rPr>
        <w:t xml:space="preserve">, </w:t>
      </w:r>
      <w:r w:rsidR="009A183D" w:rsidRPr="001170A1">
        <w:rPr>
          <w:rFonts w:ascii="David" w:hAnsi="David" w:cs="David" w:hint="cs"/>
          <w:spacing w:val="6"/>
          <w:sz w:val="24"/>
          <w:szCs w:val="24"/>
          <w:rtl/>
        </w:rPr>
        <w:t>ו</w:t>
      </w:r>
      <w:r w:rsidR="00BC2B68" w:rsidRPr="001170A1">
        <w:rPr>
          <w:rFonts w:ascii="David" w:hAnsi="David" w:cs="David" w:hint="cs"/>
          <w:spacing w:val="6"/>
          <w:sz w:val="24"/>
          <w:szCs w:val="24"/>
          <w:rtl/>
        </w:rPr>
        <w:t xml:space="preserve">יש צורך </w:t>
      </w:r>
      <w:r w:rsidRPr="001170A1">
        <w:rPr>
          <w:rFonts w:ascii="David" w:hAnsi="David" w:cs="David" w:hint="cs"/>
          <w:spacing w:val="6"/>
          <w:sz w:val="24"/>
          <w:szCs w:val="24"/>
          <w:rtl/>
        </w:rPr>
        <w:t xml:space="preserve">לשמור </w:t>
      </w:r>
      <w:r w:rsidR="009A183D" w:rsidRPr="001170A1">
        <w:rPr>
          <w:rFonts w:ascii="David" w:hAnsi="David" w:cs="David" w:hint="cs"/>
          <w:spacing w:val="6"/>
          <w:sz w:val="24"/>
          <w:szCs w:val="24"/>
          <w:rtl/>
        </w:rPr>
        <w:t xml:space="preserve">את </w:t>
      </w:r>
      <w:r w:rsidRPr="001170A1">
        <w:rPr>
          <w:rFonts w:ascii="David" w:hAnsi="David" w:cs="David" w:hint="cs"/>
          <w:spacing w:val="6"/>
          <w:sz w:val="24"/>
          <w:szCs w:val="24"/>
          <w:rtl/>
        </w:rPr>
        <w:t>חלק</w:t>
      </w:r>
      <w:r w:rsidR="009A183D" w:rsidRPr="001170A1">
        <w:rPr>
          <w:rFonts w:ascii="David" w:hAnsi="David" w:cs="David" w:hint="cs"/>
          <w:spacing w:val="6"/>
          <w:sz w:val="24"/>
          <w:szCs w:val="24"/>
          <w:rtl/>
        </w:rPr>
        <w:t>ו</w:t>
      </w:r>
      <w:r w:rsidRPr="001170A1">
        <w:rPr>
          <w:rFonts w:ascii="David" w:hAnsi="David" w:cs="David" w:hint="cs"/>
          <w:spacing w:val="6"/>
          <w:sz w:val="24"/>
          <w:szCs w:val="24"/>
          <w:rtl/>
        </w:rPr>
        <w:t xml:space="preserve"> </w:t>
      </w:r>
      <w:r w:rsidR="00704A37">
        <w:rPr>
          <w:rFonts w:ascii="David" w:hAnsi="David" w:cs="David" w:hint="cs"/>
          <w:spacing w:val="6"/>
          <w:sz w:val="24"/>
          <w:szCs w:val="24"/>
          <w:rtl/>
        </w:rPr>
        <w:t xml:space="preserve">הנטען </w:t>
      </w:r>
      <w:r w:rsidRPr="001170A1">
        <w:rPr>
          <w:rFonts w:ascii="David" w:hAnsi="David" w:cs="David" w:hint="cs"/>
          <w:spacing w:val="6"/>
          <w:sz w:val="24"/>
          <w:szCs w:val="24"/>
          <w:rtl/>
        </w:rPr>
        <w:t xml:space="preserve">בעיזבון </w:t>
      </w:r>
      <w:r w:rsidR="001170A1" w:rsidRPr="001170A1">
        <w:rPr>
          <w:rFonts w:ascii="David" w:hAnsi="David" w:cs="David" w:hint="cs"/>
          <w:spacing w:val="6"/>
          <w:sz w:val="24"/>
          <w:szCs w:val="24"/>
          <w:rtl/>
        </w:rPr>
        <w:t>בהתאם</w:t>
      </w:r>
      <w:r w:rsidR="00EB2821" w:rsidRPr="001170A1">
        <w:rPr>
          <w:rFonts w:ascii="David" w:hAnsi="David" w:cs="David" w:hint="cs"/>
          <w:spacing w:val="6"/>
          <w:sz w:val="24"/>
          <w:szCs w:val="24"/>
          <w:rtl/>
        </w:rPr>
        <w:t xml:space="preserve">. </w:t>
      </w:r>
    </w:p>
    <w:p w:rsidR="00D27C54" w:rsidRPr="00BC2B68" w:rsidRDefault="00D27C54" w:rsidP="00D27C54">
      <w:pPr>
        <w:pStyle w:val="af0"/>
        <w:rPr>
          <w:rFonts w:ascii="David" w:hAnsi="David" w:cs="David"/>
          <w:strike/>
          <w:spacing w:val="6"/>
          <w:sz w:val="24"/>
          <w:szCs w:val="24"/>
          <w:rtl/>
        </w:rPr>
      </w:pPr>
    </w:p>
    <w:p w:rsidR="00381CC7" w:rsidRPr="00AE6C69" w:rsidRDefault="00BC2B68" w:rsidP="009A183D">
      <w:pPr>
        <w:pStyle w:val="af0"/>
        <w:numPr>
          <w:ilvl w:val="0"/>
          <w:numId w:val="1"/>
        </w:numPr>
        <w:spacing w:after="0" w:line="306" w:lineRule="exact"/>
        <w:ind w:left="651" w:hanging="567"/>
        <w:jc w:val="both"/>
        <w:rPr>
          <w:rFonts w:ascii="David" w:hAnsi="David" w:cs="David"/>
          <w:spacing w:val="6"/>
          <w:sz w:val="24"/>
          <w:szCs w:val="24"/>
        </w:rPr>
      </w:pPr>
      <w:r>
        <w:rPr>
          <w:rFonts w:ascii="David" w:hAnsi="David" w:cs="David" w:hint="cs"/>
          <w:spacing w:val="6"/>
          <w:sz w:val="24"/>
          <w:szCs w:val="24"/>
          <w:rtl/>
        </w:rPr>
        <w:t>מ</w:t>
      </w:r>
      <w:r w:rsidR="009A183D">
        <w:rPr>
          <w:rFonts w:ascii="David" w:hAnsi="David" w:cs="David" w:hint="cs"/>
          <w:spacing w:val="6"/>
          <w:sz w:val="24"/>
          <w:szCs w:val="24"/>
          <w:rtl/>
        </w:rPr>
        <w:t xml:space="preserve">קובלת עליי עמדת האפוטרופוס הכללי, כי </w:t>
      </w:r>
      <w:r w:rsidR="002E79FB" w:rsidRPr="00AE6C69">
        <w:rPr>
          <w:rFonts w:ascii="David" w:hAnsi="David" w:cs="David" w:hint="cs"/>
          <w:spacing w:val="6"/>
          <w:sz w:val="24"/>
          <w:szCs w:val="24"/>
          <w:rtl/>
        </w:rPr>
        <w:t>במועד פטירת המנוחה, התגבשה נפקדות ביחס ל</w:t>
      </w:r>
      <w:r w:rsidR="00D27C54">
        <w:rPr>
          <w:rFonts w:ascii="David" w:hAnsi="David" w:cs="David" w:hint="cs"/>
          <w:spacing w:val="6"/>
          <w:sz w:val="24"/>
          <w:szCs w:val="24"/>
          <w:rtl/>
        </w:rPr>
        <w:t xml:space="preserve">יורש פוטנציאלי נוסף </w:t>
      </w:r>
      <w:r w:rsidR="002E79FB" w:rsidRPr="00AE6C69">
        <w:rPr>
          <w:rFonts w:ascii="David" w:hAnsi="David" w:cs="David" w:hint="cs"/>
          <w:spacing w:val="6"/>
          <w:sz w:val="24"/>
          <w:szCs w:val="24"/>
          <w:rtl/>
        </w:rPr>
        <w:t xml:space="preserve">ויש להחיל </w:t>
      </w:r>
      <w:r w:rsidR="009F5D24" w:rsidRPr="00AE6C69">
        <w:rPr>
          <w:rFonts w:ascii="David" w:hAnsi="David" w:cs="David" w:hint="cs"/>
          <w:spacing w:val="6"/>
          <w:sz w:val="24"/>
          <w:szCs w:val="24"/>
          <w:rtl/>
        </w:rPr>
        <w:t>על חלקו בעיזבון המנוחה א</w:t>
      </w:r>
      <w:r w:rsidR="009F5D24" w:rsidRPr="0072356B">
        <w:rPr>
          <w:rFonts w:ascii="David" w:hAnsi="David" w:cs="David"/>
          <w:spacing w:val="6"/>
          <w:sz w:val="24"/>
          <w:szCs w:val="24"/>
          <w:rtl/>
        </w:rPr>
        <w:t>ת חוק נכסי נפקדים</w:t>
      </w:r>
      <w:r w:rsidR="00CA2810" w:rsidRPr="00AE6C69">
        <w:rPr>
          <w:rFonts w:ascii="David" w:hAnsi="David" w:cs="David" w:hint="cs"/>
          <w:spacing w:val="6"/>
          <w:sz w:val="24"/>
          <w:szCs w:val="24"/>
          <w:rtl/>
        </w:rPr>
        <w:t xml:space="preserve"> [</w:t>
      </w:r>
      <w:r w:rsidR="00CA2810" w:rsidRPr="00AE6C69">
        <w:rPr>
          <w:rFonts w:ascii="Miriam" w:hAnsi="Miriam" w:cs="Miriam"/>
          <w:spacing w:val="6"/>
          <w:sz w:val="24"/>
          <w:szCs w:val="24"/>
          <w:rtl/>
        </w:rPr>
        <w:t>ע"א 5685/94 עמותת א.ל.ע.ד. אל עיר דוד נ' עזבון המנוחה אחמד חסין מוסא אלעבסי (2.9.1999)</w:t>
      </w:r>
      <w:r w:rsidR="00CA2810" w:rsidRPr="00AE6C69">
        <w:rPr>
          <w:rFonts w:ascii="David" w:hAnsi="David" w:cs="David" w:hint="cs"/>
          <w:spacing w:val="6"/>
          <w:sz w:val="24"/>
          <w:szCs w:val="24"/>
          <w:rtl/>
        </w:rPr>
        <w:t>].</w:t>
      </w:r>
    </w:p>
    <w:p w:rsidR="00EB2821" w:rsidRPr="00AE6C69" w:rsidRDefault="00EB2821" w:rsidP="00AE6C69">
      <w:pPr>
        <w:spacing w:line="306" w:lineRule="exact"/>
        <w:jc w:val="both"/>
        <w:rPr>
          <w:rFonts w:ascii="David" w:hAnsi="David"/>
          <w:b/>
          <w:bCs/>
          <w:spacing w:val="6"/>
          <w:u w:val="thick"/>
          <w:rtl/>
        </w:rPr>
      </w:pPr>
    </w:p>
    <w:p w:rsidR="007B345A" w:rsidRPr="00AE6C69" w:rsidRDefault="007B345A" w:rsidP="00AE6C69">
      <w:pPr>
        <w:spacing w:line="306" w:lineRule="exact"/>
        <w:jc w:val="both"/>
        <w:rPr>
          <w:rFonts w:ascii="David" w:hAnsi="David"/>
          <w:b/>
          <w:bCs/>
          <w:spacing w:val="6"/>
          <w:u w:val="thick"/>
          <w:rtl/>
        </w:rPr>
      </w:pPr>
      <w:r w:rsidRPr="00AE6C69">
        <w:rPr>
          <w:rFonts w:ascii="David" w:hAnsi="David"/>
          <w:b/>
          <w:bCs/>
          <w:spacing w:val="6"/>
          <w:u w:val="thick"/>
          <w:rtl/>
        </w:rPr>
        <w:t>סוף דבר</w:t>
      </w:r>
    </w:p>
    <w:p w:rsidR="00A36AC1" w:rsidRPr="00AE6C69" w:rsidRDefault="00A36AC1" w:rsidP="00AE6C69">
      <w:pPr>
        <w:pStyle w:val="af0"/>
        <w:spacing w:after="0" w:line="306" w:lineRule="exact"/>
        <w:ind w:left="651"/>
        <w:jc w:val="both"/>
        <w:rPr>
          <w:rFonts w:ascii="David" w:hAnsi="David" w:cs="David"/>
          <w:spacing w:val="6"/>
          <w:sz w:val="24"/>
          <w:szCs w:val="24"/>
        </w:rPr>
      </w:pPr>
    </w:p>
    <w:p w:rsidR="007B345A" w:rsidRPr="00AE6C69" w:rsidRDefault="00E433E4" w:rsidP="00AE6C69">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אשר על כן, אני קובעת כדלקמן:</w:t>
      </w:r>
    </w:p>
    <w:p w:rsidR="00E433E4" w:rsidRPr="00AE6C69" w:rsidRDefault="00E433E4" w:rsidP="00AE6C69">
      <w:pPr>
        <w:pStyle w:val="af0"/>
        <w:spacing w:after="0" w:line="306" w:lineRule="exact"/>
        <w:ind w:left="651"/>
        <w:jc w:val="both"/>
        <w:rPr>
          <w:rFonts w:ascii="David" w:hAnsi="David" w:cs="David"/>
          <w:spacing w:val="6"/>
          <w:sz w:val="24"/>
          <w:szCs w:val="24"/>
          <w:rtl/>
        </w:rPr>
      </w:pPr>
    </w:p>
    <w:p w:rsidR="0081024E" w:rsidRPr="00AE6C69" w:rsidRDefault="0081024E" w:rsidP="00350D17">
      <w:pPr>
        <w:pStyle w:val="af0"/>
        <w:numPr>
          <w:ilvl w:val="0"/>
          <w:numId w:val="10"/>
        </w:numPr>
        <w:spacing w:after="0" w:line="306" w:lineRule="exact"/>
        <w:jc w:val="both"/>
        <w:rPr>
          <w:rFonts w:ascii="David" w:hAnsi="David" w:cs="David"/>
          <w:spacing w:val="6"/>
          <w:sz w:val="24"/>
          <w:szCs w:val="24"/>
        </w:rPr>
      </w:pPr>
      <w:r w:rsidRPr="00AE6C69">
        <w:rPr>
          <w:rFonts w:ascii="David" w:hAnsi="David" w:cs="David" w:hint="cs"/>
          <w:spacing w:val="6"/>
          <w:sz w:val="24"/>
          <w:szCs w:val="24"/>
          <w:rtl/>
        </w:rPr>
        <w:t xml:space="preserve">צו הירושה שניתן ביום 1.12.2011 </w:t>
      </w:r>
      <w:r w:rsidR="00BA2952" w:rsidRPr="00AE6C69">
        <w:rPr>
          <w:rFonts w:ascii="David" w:hAnsi="David" w:cs="David" w:hint="cs"/>
          <w:spacing w:val="6"/>
          <w:sz w:val="24"/>
          <w:szCs w:val="24"/>
          <w:rtl/>
        </w:rPr>
        <w:t xml:space="preserve">יתוקן, </w:t>
      </w:r>
      <w:r w:rsidRPr="00AE6C69">
        <w:rPr>
          <w:rFonts w:ascii="David" w:hAnsi="David" w:cs="David" w:hint="cs"/>
          <w:spacing w:val="6"/>
          <w:sz w:val="24"/>
          <w:szCs w:val="24"/>
          <w:rtl/>
        </w:rPr>
        <w:t>כך שהמבקש ו</w:t>
      </w:r>
      <w:r w:rsidR="00A704E2">
        <w:rPr>
          <w:rFonts w:ascii="David" w:hAnsi="David" w:cs="David" w:hint="cs"/>
          <w:spacing w:val="6"/>
          <w:sz w:val="24"/>
          <w:szCs w:val="24"/>
          <w:rtl/>
        </w:rPr>
        <w:t>יורש פוטנציאלי נוסף</w:t>
      </w:r>
      <w:r w:rsidR="00350D17">
        <w:rPr>
          <w:rFonts w:ascii="David" w:hAnsi="David" w:cs="David" w:hint="cs"/>
          <w:spacing w:val="6"/>
          <w:sz w:val="24"/>
          <w:szCs w:val="24"/>
          <w:rtl/>
        </w:rPr>
        <w:t xml:space="preserve"> של המנוחה </w:t>
      </w:r>
      <w:r w:rsidRPr="00AE6C69">
        <w:rPr>
          <w:rFonts w:ascii="David" w:hAnsi="David" w:cs="David" w:hint="cs"/>
          <w:spacing w:val="6"/>
          <w:sz w:val="24"/>
          <w:szCs w:val="24"/>
          <w:rtl/>
        </w:rPr>
        <w:t>יירשמו כיורשיה של המנוחה על פי דין, וחלקו של כל אחד מהם בע</w:t>
      </w:r>
      <w:r w:rsidR="00350D17">
        <w:rPr>
          <w:rFonts w:ascii="David" w:hAnsi="David" w:cs="David" w:hint="cs"/>
          <w:spacing w:val="6"/>
          <w:sz w:val="24"/>
          <w:szCs w:val="24"/>
          <w:rtl/>
        </w:rPr>
        <w:t>יזבון המנוחה יהא בשיעור של 1/10; חלקו של המשיב יהא בשיעור של 8/10.</w:t>
      </w:r>
    </w:p>
    <w:p w:rsidR="0081024E" w:rsidRPr="00AE6C69" w:rsidRDefault="0081024E" w:rsidP="00AE6C69">
      <w:pPr>
        <w:pStyle w:val="af0"/>
        <w:spacing w:after="0" w:line="306" w:lineRule="exact"/>
        <w:ind w:left="1011"/>
        <w:jc w:val="both"/>
        <w:rPr>
          <w:rFonts w:ascii="David" w:hAnsi="David" w:cs="David"/>
          <w:spacing w:val="6"/>
          <w:sz w:val="24"/>
          <w:szCs w:val="24"/>
        </w:rPr>
      </w:pPr>
    </w:p>
    <w:p w:rsidR="00E433E4" w:rsidRPr="0072356B" w:rsidRDefault="002E79FB" w:rsidP="00704A37">
      <w:pPr>
        <w:pStyle w:val="af0"/>
        <w:numPr>
          <w:ilvl w:val="0"/>
          <w:numId w:val="10"/>
        </w:numPr>
        <w:spacing w:after="0" w:line="306" w:lineRule="exact"/>
        <w:jc w:val="both"/>
        <w:rPr>
          <w:rFonts w:ascii="David" w:hAnsi="David" w:cs="David"/>
          <w:spacing w:val="6"/>
          <w:sz w:val="24"/>
          <w:szCs w:val="24"/>
        </w:rPr>
      </w:pPr>
      <w:r w:rsidRPr="00AE6C69">
        <w:rPr>
          <w:rFonts w:ascii="David" w:hAnsi="David" w:cs="David" w:hint="cs"/>
          <w:spacing w:val="6"/>
          <w:sz w:val="24"/>
          <w:szCs w:val="24"/>
          <w:rtl/>
        </w:rPr>
        <w:t>ביחס ל</w:t>
      </w:r>
      <w:r w:rsidR="00A704E2">
        <w:rPr>
          <w:rFonts w:ascii="David" w:hAnsi="David" w:cs="David" w:hint="cs"/>
          <w:spacing w:val="6"/>
          <w:sz w:val="24"/>
          <w:szCs w:val="24"/>
          <w:rtl/>
        </w:rPr>
        <w:t>יורש הפוטנציאלי הנוסף</w:t>
      </w:r>
      <w:r w:rsidR="00704A37">
        <w:rPr>
          <w:rFonts w:ascii="David" w:hAnsi="David" w:cs="David" w:hint="cs"/>
          <w:spacing w:val="6"/>
          <w:sz w:val="24"/>
          <w:szCs w:val="24"/>
          <w:rtl/>
        </w:rPr>
        <w:t xml:space="preserve"> (פלוני)</w:t>
      </w:r>
      <w:r w:rsidRPr="00AE6C69">
        <w:rPr>
          <w:rFonts w:ascii="David" w:hAnsi="David" w:cs="David" w:hint="cs"/>
          <w:spacing w:val="6"/>
          <w:sz w:val="24"/>
          <w:szCs w:val="24"/>
          <w:rtl/>
        </w:rPr>
        <w:t>, יירשם בצו הירושה, כי הוא "נפקד"</w:t>
      </w:r>
      <w:r w:rsidR="00896236" w:rsidRPr="00AE6C69">
        <w:rPr>
          <w:rFonts w:ascii="David" w:hAnsi="David" w:cs="David" w:hint="cs"/>
          <w:spacing w:val="6"/>
          <w:sz w:val="24"/>
          <w:szCs w:val="24"/>
          <w:rtl/>
        </w:rPr>
        <w:t xml:space="preserve"> ו</w:t>
      </w:r>
      <w:r w:rsidR="0081024E" w:rsidRPr="00AE6C69">
        <w:rPr>
          <w:rFonts w:ascii="David" w:hAnsi="David" w:cs="David" w:hint="cs"/>
          <w:spacing w:val="6"/>
          <w:sz w:val="24"/>
          <w:szCs w:val="24"/>
          <w:rtl/>
        </w:rPr>
        <w:t>חלקו</w:t>
      </w:r>
      <w:r w:rsidR="00AE6134" w:rsidRPr="00AE6C69">
        <w:rPr>
          <w:rFonts w:ascii="David" w:hAnsi="David" w:cs="David" w:hint="cs"/>
          <w:spacing w:val="6"/>
          <w:sz w:val="24"/>
          <w:szCs w:val="24"/>
          <w:rtl/>
        </w:rPr>
        <w:t xml:space="preserve"> </w:t>
      </w:r>
      <w:r w:rsidR="00FE0F0E" w:rsidRPr="00AE6C69">
        <w:rPr>
          <w:rFonts w:ascii="David" w:hAnsi="David" w:cs="David" w:hint="cs"/>
          <w:spacing w:val="6"/>
          <w:sz w:val="24"/>
          <w:szCs w:val="24"/>
          <w:rtl/>
        </w:rPr>
        <w:t xml:space="preserve">בעיזבון המנוחה </w:t>
      </w:r>
      <w:r w:rsidR="009F5D24" w:rsidRPr="00AE6C69">
        <w:rPr>
          <w:rFonts w:ascii="David" w:hAnsi="David" w:cs="David" w:hint="cs"/>
          <w:spacing w:val="6"/>
          <w:sz w:val="24"/>
          <w:szCs w:val="24"/>
          <w:rtl/>
        </w:rPr>
        <w:t xml:space="preserve">מוקנה </w:t>
      </w:r>
      <w:r w:rsidR="009F5D24" w:rsidRPr="00AE6C69">
        <w:rPr>
          <w:rFonts w:ascii="David" w:hAnsi="David" w:cs="David"/>
          <w:spacing w:val="6"/>
          <w:sz w:val="24"/>
          <w:szCs w:val="24"/>
          <w:rtl/>
        </w:rPr>
        <w:t>לאפוטרופוס לנכסי נפקדים על פ</w:t>
      </w:r>
      <w:r w:rsidR="009F5D24" w:rsidRPr="0072356B">
        <w:rPr>
          <w:rFonts w:ascii="David" w:hAnsi="David" w:cs="David"/>
          <w:spacing w:val="6"/>
          <w:sz w:val="24"/>
          <w:szCs w:val="24"/>
          <w:rtl/>
        </w:rPr>
        <w:t>י חוק נכסי נפקדי</w:t>
      </w:r>
      <w:r w:rsidRPr="0072356B">
        <w:rPr>
          <w:rFonts w:ascii="David" w:hAnsi="David" w:cs="David"/>
          <w:spacing w:val="6"/>
          <w:sz w:val="24"/>
          <w:szCs w:val="24"/>
          <w:rtl/>
        </w:rPr>
        <w:t>ם</w:t>
      </w:r>
      <w:r w:rsidR="00C8142E" w:rsidRPr="0072356B">
        <w:rPr>
          <w:rFonts w:ascii="David" w:hAnsi="David" w:cs="David"/>
          <w:spacing w:val="6"/>
          <w:sz w:val="24"/>
          <w:szCs w:val="24"/>
          <w:rtl/>
        </w:rPr>
        <w:t>, התש"י-1950</w:t>
      </w:r>
      <w:r w:rsidRPr="0072356B">
        <w:rPr>
          <w:rFonts w:ascii="David" w:hAnsi="David" w:cs="David"/>
          <w:spacing w:val="6"/>
          <w:sz w:val="24"/>
          <w:szCs w:val="24"/>
          <w:rtl/>
        </w:rPr>
        <w:t xml:space="preserve">. </w:t>
      </w:r>
    </w:p>
    <w:p w:rsidR="00AE6134" w:rsidRPr="00AE6C69" w:rsidRDefault="00AE6134" w:rsidP="00AE6C69">
      <w:pPr>
        <w:pStyle w:val="af0"/>
        <w:spacing w:after="0" w:line="306" w:lineRule="exact"/>
        <w:rPr>
          <w:rFonts w:ascii="David" w:hAnsi="David" w:cs="David"/>
          <w:spacing w:val="6"/>
          <w:sz w:val="24"/>
          <w:szCs w:val="24"/>
          <w:rtl/>
        </w:rPr>
      </w:pPr>
    </w:p>
    <w:p w:rsidR="00D36AB0" w:rsidRPr="00AE6C69" w:rsidRDefault="00AE6134" w:rsidP="00EB2821">
      <w:pPr>
        <w:pStyle w:val="af0"/>
        <w:numPr>
          <w:ilvl w:val="0"/>
          <w:numId w:val="10"/>
        </w:numPr>
        <w:spacing w:after="0" w:line="306" w:lineRule="exact"/>
        <w:jc w:val="both"/>
        <w:rPr>
          <w:rFonts w:ascii="David" w:hAnsi="David" w:cs="David"/>
          <w:spacing w:val="6"/>
          <w:sz w:val="24"/>
          <w:szCs w:val="24"/>
        </w:rPr>
      </w:pPr>
      <w:r w:rsidRPr="00AE6C69">
        <w:rPr>
          <w:rFonts w:ascii="David" w:hAnsi="David" w:cs="David" w:hint="cs"/>
          <w:spacing w:val="6"/>
          <w:sz w:val="24"/>
          <w:szCs w:val="24"/>
          <w:rtl/>
        </w:rPr>
        <w:t xml:space="preserve">צו ירושה מתוקן </w:t>
      </w:r>
      <w:r w:rsidR="00EB2821">
        <w:rPr>
          <w:rFonts w:ascii="David" w:hAnsi="David" w:cs="David" w:hint="cs"/>
          <w:spacing w:val="6"/>
          <w:sz w:val="24"/>
          <w:szCs w:val="24"/>
          <w:rtl/>
        </w:rPr>
        <w:t xml:space="preserve">מצורף בהחלטה נפרדת. </w:t>
      </w:r>
    </w:p>
    <w:p w:rsidR="00D36AB0" w:rsidRPr="00AE6C69" w:rsidRDefault="00D36AB0" w:rsidP="00AE6C69">
      <w:pPr>
        <w:pStyle w:val="af0"/>
        <w:spacing w:after="0" w:line="306" w:lineRule="exact"/>
        <w:rPr>
          <w:rFonts w:ascii="David" w:hAnsi="David" w:cs="David"/>
          <w:spacing w:val="6"/>
          <w:sz w:val="24"/>
          <w:szCs w:val="24"/>
          <w:rtl/>
        </w:rPr>
      </w:pPr>
    </w:p>
    <w:p w:rsidR="00AE6134" w:rsidRPr="008C7B29" w:rsidRDefault="00D36AB0" w:rsidP="008C7B29">
      <w:pPr>
        <w:pStyle w:val="af0"/>
        <w:numPr>
          <w:ilvl w:val="0"/>
          <w:numId w:val="10"/>
        </w:numPr>
        <w:spacing w:after="0" w:line="306" w:lineRule="exact"/>
        <w:jc w:val="both"/>
        <w:rPr>
          <w:rFonts w:ascii="David" w:hAnsi="David" w:cs="David"/>
          <w:spacing w:val="6"/>
          <w:sz w:val="24"/>
          <w:szCs w:val="24"/>
        </w:rPr>
      </w:pPr>
      <w:r w:rsidRPr="008C7B29">
        <w:rPr>
          <w:rFonts w:ascii="David" w:hAnsi="David" w:cs="David"/>
          <w:spacing w:val="6"/>
          <w:sz w:val="24"/>
          <w:szCs w:val="24"/>
          <w:rtl/>
        </w:rPr>
        <w:t xml:space="preserve">הודעה על תיקון הצו תפורסם ברבים וכן תישלח למרשם הארצי (סעיף 72 </w:t>
      </w:r>
      <w:r w:rsidR="002D443E" w:rsidRPr="008C7B29">
        <w:rPr>
          <w:rFonts w:ascii="David" w:hAnsi="David" w:cs="David"/>
          <w:spacing w:val="6"/>
          <w:sz w:val="24"/>
          <w:szCs w:val="24"/>
          <w:rtl/>
        </w:rPr>
        <w:t xml:space="preserve">לחוק </w:t>
      </w:r>
      <w:r w:rsidR="002E79FB" w:rsidRPr="008C7B29">
        <w:rPr>
          <w:rFonts w:ascii="David" w:hAnsi="David" w:cs="David"/>
          <w:spacing w:val="6"/>
          <w:sz w:val="24"/>
          <w:szCs w:val="24"/>
          <w:rtl/>
        </w:rPr>
        <w:t xml:space="preserve">הירושה; </w:t>
      </w:r>
      <w:r w:rsidR="002D443E" w:rsidRPr="008C7B29">
        <w:rPr>
          <w:rFonts w:ascii="David" w:hAnsi="David" w:cs="David"/>
          <w:spacing w:val="6"/>
          <w:sz w:val="24"/>
          <w:szCs w:val="24"/>
          <w:rtl/>
        </w:rPr>
        <w:t>ותקנה 27(ה) לתקנות הירושה).</w:t>
      </w:r>
      <w:r w:rsidR="00A704E2" w:rsidRPr="008C7B29">
        <w:rPr>
          <w:rFonts w:ascii="David" w:hAnsi="David" w:cs="David" w:hint="cs"/>
          <w:spacing w:val="6"/>
          <w:sz w:val="24"/>
          <w:szCs w:val="24"/>
          <w:rtl/>
        </w:rPr>
        <w:t xml:space="preserve"> הפרסום יבצע באמצעות הרשם לענייני ירושה. </w:t>
      </w:r>
    </w:p>
    <w:p w:rsidR="00AE6134" w:rsidRPr="0072356B" w:rsidRDefault="00AE6134" w:rsidP="00AE6C69">
      <w:pPr>
        <w:pStyle w:val="af0"/>
        <w:spacing w:after="0" w:line="306" w:lineRule="exact"/>
        <w:rPr>
          <w:rFonts w:ascii="David" w:hAnsi="David" w:cs="David"/>
          <w:spacing w:val="6"/>
          <w:sz w:val="24"/>
          <w:szCs w:val="24"/>
          <w:rtl/>
        </w:rPr>
      </w:pPr>
    </w:p>
    <w:p w:rsidR="00AE6134" w:rsidRPr="00AE6C69" w:rsidRDefault="00AE6134" w:rsidP="00AE6C69">
      <w:pPr>
        <w:pStyle w:val="af0"/>
        <w:numPr>
          <w:ilvl w:val="0"/>
          <w:numId w:val="10"/>
        </w:numPr>
        <w:spacing w:after="0" w:line="306" w:lineRule="exact"/>
        <w:jc w:val="both"/>
        <w:rPr>
          <w:rFonts w:ascii="David" w:hAnsi="David" w:cs="David"/>
          <w:spacing w:val="6"/>
          <w:sz w:val="24"/>
          <w:szCs w:val="24"/>
        </w:rPr>
      </w:pPr>
      <w:r w:rsidRPr="00AE6C69">
        <w:rPr>
          <w:rFonts w:ascii="David" w:hAnsi="David" w:cs="David" w:hint="cs"/>
          <w:spacing w:val="6"/>
          <w:sz w:val="24"/>
          <w:szCs w:val="24"/>
          <w:rtl/>
        </w:rPr>
        <w:t xml:space="preserve">אני מחייבת את המשיב לשלם למבקש הוצאות משפט בסך של </w:t>
      </w:r>
      <w:r w:rsidR="00B135BF" w:rsidRPr="00AE6C69">
        <w:rPr>
          <w:rFonts w:ascii="David" w:hAnsi="David" w:cs="David" w:hint="cs"/>
          <w:spacing w:val="6"/>
          <w:sz w:val="24"/>
          <w:szCs w:val="24"/>
          <w:rtl/>
        </w:rPr>
        <w:t>25,000</w:t>
      </w:r>
      <w:r w:rsidRPr="00AE6C69">
        <w:rPr>
          <w:rFonts w:ascii="David" w:hAnsi="David" w:cs="David" w:hint="cs"/>
          <w:spacing w:val="6"/>
          <w:sz w:val="24"/>
          <w:szCs w:val="24"/>
          <w:rtl/>
        </w:rPr>
        <w:t xml:space="preserve"> ₪.</w:t>
      </w:r>
      <w:r w:rsidR="00B135BF" w:rsidRPr="00AE6C69">
        <w:rPr>
          <w:rFonts w:ascii="David" w:hAnsi="David" w:cs="David" w:hint="cs"/>
          <w:spacing w:val="6"/>
          <w:sz w:val="24"/>
          <w:szCs w:val="24"/>
          <w:rtl/>
        </w:rPr>
        <w:t xml:space="preserve"> הסכום ישולם בתוך 30 יום אחרת ישא ריבית והפרשי הצמדה כחוק. </w:t>
      </w:r>
    </w:p>
    <w:p w:rsidR="00B135BF" w:rsidRPr="00AE6C69" w:rsidRDefault="00B135BF" w:rsidP="00AE6C69">
      <w:pPr>
        <w:pStyle w:val="af0"/>
        <w:spacing w:after="0" w:line="306" w:lineRule="exact"/>
        <w:rPr>
          <w:rFonts w:ascii="David" w:hAnsi="David" w:cs="David"/>
          <w:spacing w:val="6"/>
          <w:sz w:val="24"/>
          <w:szCs w:val="24"/>
          <w:rtl/>
        </w:rPr>
      </w:pPr>
    </w:p>
    <w:p w:rsidR="00B135BF" w:rsidRPr="00AE6C69" w:rsidRDefault="00B135BF" w:rsidP="00AE6C69">
      <w:pPr>
        <w:pStyle w:val="af0"/>
        <w:numPr>
          <w:ilvl w:val="0"/>
          <w:numId w:val="10"/>
        </w:numPr>
        <w:spacing w:after="0" w:line="306" w:lineRule="exact"/>
        <w:jc w:val="both"/>
        <w:rPr>
          <w:rFonts w:ascii="David" w:hAnsi="David" w:cs="David"/>
          <w:spacing w:val="6"/>
          <w:sz w:val="24"/>
          <w:szCs w:val="24"/>
          <w:rtl/>
        </w:rPr>
      </w:pPr>
      <w:r w:rsidRPr="00AE6C69">
        <w:rPr>
          <w:rFonts w:ascii="David" w:hAnsi="David" w:cs="David" w:hint="cs"/>
          <w:spacing w:val="6"/>
          <w:sz w:val="24"/>
          <w:szCs w:val="24"/>
          <w:rtl/>
        </w:rPr>
        <w:t>פסק הדין ניתן לפרסום בהשמטת שמות ופרטים מזהים.</w:t>
      </w:r>
    </w:p>
    <w:p w:rsidR="00AE6134" w:rsidRDefault="00AE6134" w:rsidP="005E047A">
      <w:pPr>
        <w:spacing w:line="306" w:lineRule="exact"/>
        <w:rPr>
          <w:rFonts w:ascii="David" w:hAnsi="David"/>
          <w:spacing w:val="6"/>
          <w:rtl/>
        </w:rPr>
      </w:pPr>
    </w:p>
    <w:p w:rsidR="00E433E4" w:rsidRPr="00AE6C69" w:rsidRDefault="00E433E4" w:rsidP="0072356B">
      <w:pPr>
        <w:pStyle w:val="af0"/>
        <w:numPr>
          <w:ilvl w:val="0"/>
          <w:numId w:val="1"/>
        </w:numPr>
        <w:spacing w:after="0" w:line="306" w:lineRule="exact"/>
        <w:ind w:left="651" w:hanging="567"/>
        <w:jc w:val="both"/>
        <w:rPr>
          <w:rFonts w:ascii="David" w:hAnsi="David" w:cs="David"/>
          <w:spacing w:val="6"/>
          <w:sz w:val="24"/>
          <w:szCs w:val="24"/>
        </w:rPr>
      </w:pPr>
      <w:r w:rsidRPr="00AE6C69">
        <w:rPr>
          <w:rFonts w:ascii="David" w:hAnsi="David" w:cs="David" w:hint="cs"/>
          <w:spacing w:val="6"/>
          <w:sz w:val="24"/>
          <w:szCs w:val="24"/>
          <w:rtl/>
        </w:rPr>
        <w:t xml:space="preserve">המזכירות </w:t>
      </w:r>
      <w:r w:rsidR="00AE6134" w:rsidRPr="00AE6C69">
        <w:rPr>
          <w:rFonts w:ascii="David" w:hAnsi="David" w:cs="David" w:hint="cs"/>
          <w:spacing w:val="6"/>
          <w:sz w:val="24"/>
          <w:szCs w:val="24"/>
          <w:rtl/>
        </w:rPr>
        <w:t>תסגור את התיק ות</w:t>
      </w:r>
      <w:r w:rsidR="0072356B">
        <w:rPr>
          <w:rFonts w:ascii="David" w:hAnsi="David" w:cs="David" w:hint="cs"/>
          <w:spacing w:val="6"/>
          <w:sz w:val="24"/>
          <w:szCs w:val="24"/>
          <w:rtl/>
        </w:rPr>
        <w:t xml:space="preserve">שלח את </w:t>
      </w:r>
      <w:r w:rsidR="00AE6134" w:rsidRPr="00AE6C69">
        <w:rPr>
          <w:rFonts w:ascii="David" w:hAnsi="David" w:cs="David" w:hint="cs"/>
          <w:spacing w:val="6"/>
          <w:sz w:val="24"/>
          <w:szCs w:val="24"/>
          <w:rtl/>
        </w:rPr>
        <w:t xml:space="preserve">פסק </w:t>
      </w:r>
      <w:r w:rsidR="0072356B">
        <w:rPr>
          <w:rFonts w:ascii="David" w:hAnsi="David" w:cs="David" w:hint="cs"/>
          <w:spacing w:val="6"/>
          <w:sz w:val="24"/>
          <w:szCs w:val="24"/>
          <w:rtl/>
        </w:rPr>
        <w:t>ה</w:t>
      </w:r>
      <w:r w:rsidR="00AE6134" w:rsidRPr="00AE6C69">
        <w:rPr>
          <w:rFonts w:ascii="David" w:hAnsi="David" w:cs="David" w:hint="cs"/>
          <w:spacing w:val="6"/>
          <w:sz w:val="24"/>
          <w:szCs w:val="24"/>
          <w:rtl/>
        </w:rPr>
        <w:t>דין לצדדים וכן לרשם לענייני ירושה</w:t>
      </w:r>
      <w:r w:rsidRPr="00AE6C69">
        <w:rPr>
          <w:rFonts w:ascii="David" w:hAnsi="David" w:cs="David" w:hint="cs"/>
          <w:spacing w:val="6"/>
          <w:sz w:val="24"/>
          <w:szCs w:val="24"/>
          <w:rtl/>
        </w:rPr>
        <w:t>.</w:t>
      </w:r>
    </w:p>
    <w:p w:rsidR="002914D6" w:rsidRPr="0072356B" w:rsidRDefault="002914D6">
      <w:pPr>
        <w:spacing w:line="360" w:lineRule="auto"/>
        <w:jc w:val="both"/>
        <w:rPr>
          <w:rFonts w:ascii="Arial" w:hAnsi="Arial"/>
          <w:noProof w:val="0"/>
          <w:rtl/>
        </w:rPr>
      </w:pPr>
    </w:p>
    <w:p w:rsidR="002914D6" w:rsidRPr="00AE6C69" w:rsidRDefault="00011212">
      <w:pPr>
        <w:spacing w:line="360" w:lineRule="auto"/>
        <w:jc w:val="both"/>
        <w:rPr>
          <w:rFonts w:ascii="Arial" w:hAnsi="Arial"/>
          <w:noProof w:val="0"/>
          <w:rtl/>
        </w:rPr>
      </w:pPr>
      <w:r w:rsidRPr="00AE6C69">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 אייר תשפ"ג</w:t>
          </w:r>
        </w:sdtContent>
      </w:sdt>
      <w:r w:rsidRPr="00AE6C69">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01 מאי 2023</w:t>
          </w:r>
        </w:sdtContent>
      </w:sdt>
      <w:r w:rsidRPr="00AE6C69">
        <w:rPr>
          <w:rFonts w:ascii="Arial" w:hAnsi="Arial"/>
          <w:noProof w:val="0"/>
          <w:rtl/>
        </w:rPr>
        <w:t>, בהעדר הצדדים.</w:t>
      </w:r>
    </w:p>
    <w:p w:rsidR="002914D6" w:rsidRPr="00AE6C69" w:rsidRDefault="00E9672D" w:rsidP="00975290">
      <w:pPr>
        <w:spacing w:line="360" w:lineRule="auto"/>
        <w:ind w:left="3600" w:firstLine="720"/>
        <w:jc w:val="both"/>
      </w:pPr>
      <w:sdt>
        <w:sdtPr>
          <w:rPr>
            <w:rtl/>
          </w:rPr>
          <w:alias w:val="MergeField"/>
          <w:tag w:val="1237"/>
          <w:id w:val="100847436"/>
        </w:sdtPr>
        <w:sdtEndPr/>
        <w:sdtContent>
          <w:r w:rsidR="00742BEC">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Pr="00AE6C69" w:rsidRDefault="002914D6" w:rsidP="00975290">
      <w:pPr>
        <w:spacing w:line="360" w:lineRule="auto"/>
        <w:ind w:left="3600" w:firstLine="720"/>
        <w:jc w:val="both"/>
        <w:rPr>
          <w:rFonts w:ascii="Arial" w:hAnsi="Arial"/>
          <w:noProof w:val="0"/>
          <w:rtl/>
        </w:rPr>
      </w:pPr>
    </w:p>
    <w:sectPr w:rsidR="002914D6" w:rsidRPr="00AE6C69"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672D" w:rsidRDefault="00E9672D">
      <w:r>
        <w:separator/>
      </w:r>
    </w:p>
  </w:endnote>
  <w:endnote w:type="continuationSeparator" w:id="0">
    <w:p w:rsidR="00E9672D" w:rsidRDefault="00E9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576" w:rsidRDefault="00DF5576">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5"/>
      <w:jc w:val="center"/>
      <w:rPr>
        <w:rStyle w:val="ac"/>
      </w:rPr>
    </w:pPr>
    <w:r>
      <w:rPr>
        <w:rStyle w:val="ac"/>
      </w:rPr>
      <w:fldChar w:fldCharType="begin"/>
    </w:r>
    <w:r w:rsidR="00011212">
      <w:rPr>
        <w:rStyle w:val="ac"/>
      </w:rPr>
      <w:instrText xml:space="preserve"> PAGE </w:instrText>
    </w:r>
    <w:r>
      <w:rPr>
        <w:rStyle w:val="ac"/>
      </w:rPr>
      <w:fldChar w:fldCharType="separate"/>
    </w:r>
    <w:r w:rsidR="006027BE">
      <w:rPr>
        <w:rStyle w:val="ac"/>
        <w:rtl/>
      </w:rPr>
      <w:t>1</w:t>
    </w:r>
    <w:r>
      <w:rPr>
        <w:rStyle w:val="ac"/>
      </w:rPr>
      <w:fldChar w:fldCharType="end"/>
    </w:r>
    <w:r w:rsidR="00011212">
      <w:rPr>
        <w:rStyle w:val="ac"/>
        <w:rFonts w:hint="cs"/>
        <w:rtl/>
      </w:rPr>
      <w:t xml:space="preserve"> מתוך </w:t>
    </w:r>
    <w:r>
      <w:rPr>
        <w:rStyle w:val="ac"/>
      </w:rPr>
      <w:fldChar w:fldCharType="begin"/>
    </w:r>
    <w:r w:rsidR="00011212">
      <w:rPr>
        <w:rStyle w:val="ac"/>
      </w:rPr>
      <w:instrText xml:space="preserve"> NUMPAGES </w:instrText>
    </w:r>
    <w:r>
      <w:rPr>
        <w:rStyle w:val="ac"/>
      </w:rPr>
      <w:fldChar w:fldCharType="separate"/>
    </w:r>
    <w:r w:rsidR="006027BE">
      <w:rPr>
        <w:rStyle w:val="ac"/>
        <w:rtl/>
      </w:rPr>
      <w:t>26</w:t>
    </w:r>
    <w:r>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576" w:rsidRDefault="00DF557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672D" w:rsidRDefault="00E9672D">
      <w:r>
        <w:separator/>
      </w:r>
    </w:p>
  </w:footnote>
  <w:footnote w:type="continuationSeparator" w:id="0">
    <w:p w:rsidR="00E9672D" w:rsidRDefault="00E96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576" w:rsidRDefault="00DF557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E9672D" w:rsidP="00742BE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ת"ע</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19855-11-20</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י</w:t>
              </w:r>
              <w:r w:rsidR="00742BEC">
                <w:rPr>
                  <w:rFonts w:hint="cs"/>
                  <w:b/>
                  <w:bCs/>
                  <w:noProof w:val="0"/>
                  <w:sz w:val="26"/>
                  <w:szCs w:val="26"/>
                  <w:rtl/>
                </w:rPr>
                <w:t>'</w:t>
              </w:r>
              <w:r w:rsidR="00BD18F5">
                <w:rPr>
                  <w:b/>
                  <w:bCs/>
                  <w:noProof w:val="0"/>
                  <w:sz w:val="26"/>
                  <w:szCs w:val="26"/>
                  <w:rtl/>
                </w:rPr>
                <w:t xml:space="preserve"> נ' האפוטרופוס הכללי במחוז תל-אביב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5576" w:rsidRDefault="00DF557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35B0B"/>
    <w:multiLevelType w:val="hybridMultilevel"/>
    <w:tmpl w:val="D056EE3E"/>
    <w:lvl w:ilvl="0" w:tplc="2DFA1C4E">
      <w:start w:val="1"/>
      <w:numFmt w:val="decimal"/>
      <w:lvlText w:val="%1."/>
      <w:lvlJc w:val="left"/>
      <w:pPr>
        <w:tabs>
          <w:tab w:val="num" w:pos="720"/>
        </w:tabs>
        <w:ind w:left="720" w:hanging="360"/>
      </w:pPr>
      <w:rPr>
        <w:rFonts w:cs="David"/>
        <w:b w:val="0"/>
        <w:bCs w:val="0"/>
      </w:rPr>
    </w:lvl>
    <w:lvl w:ilvl="1" w:tplc="0409000F">
      <w:start w:val="1"/>
      <w:numFmt w:val="decimal"/>
      <w:lvlText w:val="%2."/>
      <w:lvlJc w:val="left"/>
      <w:pPr>
        <w:tabs>
          <w:tab w:val="num" w:pos="1440"/>
        </w:tabs>
        <w:ind w:left="1440" w:hanging="360"/>
      </w:pPr>
      <w:rPr>
        <w:rFonts w:cs="Times New Roman"/>
        <w:b w:val="0"/>
        <w:bCs w:val="0"/>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10A4113B"/>
    <w:multiLevelType w:val="hybridMultilevel"/>
    <w:tmpl w:val="61DC8E5A"/>
    <w:lvl w:ilvl="0" w:tplc="62F6E2F4">
      <w:start w:val="1"/>
      <w:numFmt w:val="decimal"/>
      <w:lvlText w:val="%1."/>
      <w:lvlJc w:val="left"/>
      <w:pPr>
        <w:ind w:left="720" w:hanging="360"/>
      </w:pPr>
      <w:rPr>
        <w:lang w:bidi="he-IL"/>
      </w:rPr>
    </w:lvl>
    <w:lvl w:ilvl="1" w:tplc="643600F4">
      <w:start w:val="1"/>
      <w:numFmt w:val="lowerLetter"/>
      <w:lvlText w:val="%2."/>
      <w:lvlJc w:val="left"/>
      <w:pPr>
        <w:ind w:left="1440" w:hanging="360"/>
      </w:pPr>
    </w:lvl>
    <w:lvl w:ilvl="2" w:tplc="03D453C4">
      <w:start w:val="1"/>
      <w:numFmt w:val="lowerRoman"/>
      <w:lvlText w:val="%3."/>
      <w:lvlJc w:val="right"/>
      <w:pPr>
        <w:ind w:left="2160" w:hanging="180"/>
      </w:pPr>
    </w:lvl>
    <w:lvl w:ilvl="3" w:tplc="F24842DA">
      <w:start w:val="1"/>
      <w:numFmt w:val="decimal"/>
      <w:lvlText w:val="%4."/>
      <w:lvlJc w:val="left"/>
      <w:pPr>
        <w:ind w:left="2880" w:hanging="360"/>
      </w:pPr>
    </w:lvl>
    <w:lvl w:ilvl="4" w:tplc="19E26AD8">
      <w:start w:val="1"/>
      <w:numFmt w:val="lowerLetter"/>
      <w:lvlText w:val="%5."/>
      <w:lvlJc w:val="left"/>
      <w:pPr>
        <w:ind w:left="3600" w:hanging="360"/>
      </w:pPr>
    </w:lvl>
    <w:lvl w:ilvl="5" w:tplc="5E82020E">
      <w:start w:val="1"/>
      <w:numFmt w:val="lowerRoman"/>
      <w:lvlText w:val="%6."/>
      <w:lvlJc w:val="right"/>
      <w:pPr>
        <w:ind w:left="4320" w:hanging="180"/>
      </w:pPr>
    </w:lvl>
    <w:lvl w:ilvl="6" w:tplc="1784A1B6">
      <w:start w:val="1"/>
      <w:numFmt w:val="decimal"/>
      <w:lvlText w:val="%7."/>
      <w:lvlJc w:val="left"/>
      <w:pPr>
        <w:ind w:left="5040" w:hanging="360"/>
      </w:pPr>
    </w:lvl>
    <w:lvl w:ilvl="7" w:tplc="32FC483A">
      <w:start w:val="1"/>
      <w:numFmt w:val="lowerLetter"/>
      <w:lvlText w:val="%8."/>
      <w:lvlJc w:val="left"/>
      <w:pPr>
        <w:ind w:left="5760" w:hanging="360"/>
      </w:pPr>
    </w:lvl>
    <w:lvl w:ilvl="8" w:tplc="630AE596">
      <w:start w:val="1"/>
      <w:numFmt w:val="lowerRoman"/>
      <w:lvlText w:val="%9."/>
      <w:lvlJc w:val="right"/>
      <w:pPr>
        <w:ind w:left="6480" w:hanging="180"/>
      </w:pPr>
    </w:lvl>
  </w:abstractNum>
  <w:abstractNum w:abstractNumId="2" w15:restartNumberingAfterBreak="0">
    <w:nsid w:val="12893264"/>
    <w:multiLevelType w:val="hybridMultilevel"/>
    <w:tmpl w:val="86CA5A1A"/>
    <w:lvl w:ilvl="0" w:tplc="DB48FA84">
      <w:start w:val="1"/>
      <w:numFmt w:val="hebrew1"/>
      <w:lvlText w:val="%1."/>
      <w:lvlJc w:val="left"/>
      <w:pPr>
        <w:ind w:left="869" w:hanging="360"/>
      </w:pPr>
    </w:lvl>
    <w:lvl w:ilvl="1" w:tplc="518CD84A">
      <w:start w:val="1"/>
      <w:numFmt w:val="lowerLetter"/>
      <w:lvlText w:val="%2."/>
      <w:lvlJc w:val="left"/>
      <w:pPr>
        <w:ind w:left="1589" w:hanging="360"/>
      </w:pPr>
    </w:lvl>
    <w:lvl w:ilvl="2" w:tplc="45C28E20">
      <w:start w:val="1"/>
      <w:numFmt w:val="lowerRoman"/>
      <w:lvlText w:val="%3."/>
      <w:lvlJc w:val="right"/>
      <w:pPr>
        <w:ind w:left="2309" w:hanging="180"/>
      </w:pPr>
    </w:lvl>
    <w:lvl w:ilvl="3" w:tplc="CF56B166">
      <w:start w:val="1"/>
      <w:numFmt w:val="decimal"/>
      <w:lvlText w:val="%4."/>
      <w:lvlJc w:val="left"/>
      <w:pPr>
        <w:ind w:left="3029" w:hanging="360"/>
      </w:pPr>
    </w:lvl>
    <w:lvl w:ilvl="4" w:tplc="322E5D3C">
      <w:start w:val="1"/>
      <w:numFmt w:val="lowerLetter"/>
      <w:lvlText w:val="%5."/>
      <w:lvlJc w:val="left"/>
      <w:pPr>
        <w:ind w:left="3749" w:hanging="360"/>
      </w:pPr>
    </w:lvl>
    <w:lvl w:ilvl="5" w:tplc="2FF64D0A">
      <w:start w:val="1"/>
      <w:numFmt w:val="lowerRoman"/>
      <w:lvlText w:val="%6."/>
      <w:lvlJc w:val="right"/>
      <w:pPr>
        <w:ind w:left="4469" w:hanging="180"/>
      </w:pPr>
    </w:lvl>
    <w:lvl w:ilvl="6" w:tplc="E9668836">
      <w:start w:val="1"/>
      <w:numFmt w:val="decimal"/>
      <w:lvlText w:val="%7."/>
      <w:lvlJc w:val="left"/>
      <w:pPr>
        <w:ind w:left="5189" w:hanging="360"/>
      </w:pPr>
    </w:lvl>
    <w:lvl w:ilvl="7" w:tplc="EE585078">
      <w:start w:val="1"/>
      <w:numFmt w:val="lowerLetter"/>
      <w:lvlText w:val="%8."/>
      <w:lvlJc w:val="left"/>
      <w:pPr>
        <w:ind w:left="5909" w:hanging="360"/>
      </w:pPr>
    </w:lvl>
    <w:lvl w:ilvl="8" w:tplc="668A5660">
      <w:start w:val="1"/>
      <w:numFmt w:val="lowerRoman"/>
      <w:lvlText w:val="%9."/>
      <w:lvlJc w:val="right"/>
      <w:pPr>
        <w:ind w:left="6629" w:hanging="180"/>
      </w:pPr>
    </w:lvl>
  </w:abstractNum>
  <w:abstractNum w:abstractNumId="3" w15:restartNumberingAfterBreak="0">
    <w:nsid w:val="16416C9B"/>
    <w:multiLevelType w:val="hybridMultilevel"/>
    <w:tmpl w:val="51409C78"/>
    <w:lvl w:ilvl="0" w:tplc="10608B50">
      <w:start w:val="1"/>
      <w:numFmt w:val="decimal"/>
      <w:lvlText w:val="%1."/>
      <w:lvlJc w:val="left"/>
      <w:pPr>
        <w:ind w:left="720" w:hanging="360"/>
      </w:pPr>
      <w:rPr>
        <w:strike w:val="0"/>
        <w:lang w:bidi="he-IL"/>
      </w:rPr>
    </w:lvl>
    <w:lvl w:ilvl="1" w:tplc="FB4645DA">
      <w:start w:val="1"/>
      <w:numFmt w:val="lowerLetter"/>
      <w:lvlText w:val="%2."/>
      <w:lvlJc w:val="left"/>
      <w:pPr>
        <w:ind w:left="1440" w:hanging="360"/>
      </w:pPr>
    </w:lvl>
    <w:lvl w:ilvl="2" w:tplc="092411BE">
      <w:start w:val="1"/>
      <w:numFmt w:val="lowerRoman"/>
      <w:lvlText w:val="%3."/>
      <w:lvlJc w:val="right"/>
      <w:pPr>
        <w:ind w:left="2160" w:hanging="180"/>
      </w:pPr>
    </w:lvl>
    <w:lvl w:ilvl="3" w:tplc="10E0B152">
      <w:start w:val="1"/>
      <w:numFmt w:val="decimal"/>
      <w:lvlText w:val="%4."/>
      <w:lvlJc w:val="left"/>
      <w:pPr>
        <w:ind w:left="2880" w:hanging="360"/>
      </w:pPr>
    </w:lvl>
    <w:lvl w:ilvl="4" w:tplc="0EF2D5C6">
      <w:start w:val="1"/>
      <w:numFmt w:val="lowerLetter"/>
      <w:lvlText w:val="%5."/>
      <w:lvlJc w:val="left"/>
      <w:pPr>
        <w:ind w:left="3600" w:hanging="360"/>
      </w:pPr>
    </w:lvl>
    <w:lvl w:ilvl="5" w:tplc="A32A1196">
      <w:start w:val="1"/>
      <w:numFmt w:val="lowerRoman"/>
      <w:lvlText w:val="%6."/>
      <w:lvlJc w:val="right"/>
      <w:pPr>
        <w:ind w:left="4320" w:hanging="180"/>
      </w:pPr>
    </w:lvl>
    <w:lvl w:ilvl="6" w:tplc="02B097D4">
      <w:start w:val="1"/>
      <w:numFmt w:val="decimal"/>
      <w:lvlText w:val="%7."/>
      <w:lvlJc w:val="left"/>
      <w:pPr>
        <w:ind w:left="5040" w:hanging="360"/>
      </w:pPr>
    </w:lvl>
    <w:lvl w:ilvl="7" w:tplc="3D763D50">
      <w:start w:val="1"/>
      <w:numFmt w:val="lowerLetter"/>
      <w:lvlText w:val="%8."/>
      <w:lvlJc w:val="left"/>
      <w:pPr>
        <w:ind w:left="5760" w:hanging="360"/>
      </w:pPr>
    </w:lvl>
    <w:lvl w:ilvl="8" w:tplc="6F767332">
      <w:start w:val="1"/>
      <w:numFmt w:val="lowerRoman"/>
      <w:lvlText w:val="%9."/>
      <w:lvlJc w:val="right"/>
      <w:pPr>
        <w:ind w:left="6480" w:hanging="180"/>
      </w:pPr>
    </w:lvl>
  </w:abstractNum>
  <w:abstractNum w:abstractNumId="4" w15:restartNumberingAfterBreak="0">
    <w:nsid w:val="21CB252C"/>
    <w:multiLevelType w:val="hybridMultilevel"/>
    <w:tmpl w:val="86CA5A1A"/>
    <w:lvl w:ilvl="0" w:tplc="C574826E">
      <w:start w:val="1"/>
      <w:numFmt w:val="hebrew1"/>
      <w:lvlText w:val="%1."/>
      <w:lvlJc w:val="left"/>
      <w:pPr>
        <w:ind w:left="869" w:hanging="360"/>
      </w:pPr>
    </w:lvl>
    <w:lvl w:ilvl="1" w:tplc="23EEE5B2">
      <w:start w:val="1"/>
      <w:numFmt w:val="lowerLetter"/>
      <w:lvlText w:val="%2."/>
      <w:lvlJc w:val="left"/>
      <w:pPr>
        <w:ind w:left="1589" w:hanging="360"/>
      </w:pPr>
    </w:lvl>
    <w:lvl w:ilvl="2" w:tplc="61740048">
      <w:start w:val="1"/>
      <w:numFmt w:val="lowerRoman"/>
      <w:lvlText w:val="%3."/>
      <w:lvlJc w:val="right"/>
      <w:pPr>
        <w:ind w:left="2309" w:hanging="180"/>
      </w:pPr>
    </w:lvl>
    <w:lvl w:ilvl="3" w:tplc="414681C8">
      <w:start w:val="1"/>
      <w:numFmt w:val="decimal"/>
      <w:lvlText w:val="%4."/>
      <w:lvlJc w:val="left"/>
      <w:pPr>
        <w:ind w:left="3029" w:hanging="360"/>
      </w:pPr>
    </w:lvl>
    <w:lvl w:ilvl="4" w:tplc="76EA8B72">
      <w:start w:val="1"/>
      <w:numFmt w:val="lowerLetter"/>
      <w:lvlText w:val="%5."/>
      <w:lvlJc w:val="left"/>
      <w:pPr>
        <w:ind w:left="3749" w:hanging="360"/>
      </w:pPr>
    </w:lvl>
    <w:lvl w:ilvl="5" w:tplc="122A402C">
      <w:start w:val="1"/>
      <w:numFmt w:val="lowerRoman"/>
      <w:lvlText w:val="%6."/>
      <w:lvlJc w:val="right"/>
      <w:pPr>
        <w:ind w:left="4469" w:hanging="180"/>
      </w:pPr>
    </w:lvl>
    <w:lvl w:ilvl="6" w:tplc="305C8B68">
      <w:start w:val="1"/>
      <w:numFmt w:val="decimal"/>
      <w:lvlText w:val="%7."/>
      <w:lvlJc w:val="left"/>
      <w:pPr>
        <w:ind w:left="5189" w:hanging="360"/>
      </w:pPr>
    </w:lvl>
    <w:lvl w:ilvl="7" w:tplc="91642844">
      <w:start w:val="1"/>
      <w:numFmt w:val="lowerLetter"/>
      <w:lvlText w:val="%8."/>
      <w:lvlJc w:val="left"/>
      <w:pPr>
        <w:ind w:left="5909" w:hanging="360"/>
      </w:pPr>
    </w:lvl>
    <w:lvl w:ilvl="8" w:tplc="14849362">
      <w:start w:val="1"/>
      <w:numFmt w:val="lowerRoman"/>
      <w:lvlText w:val="%9."/>
      <w:lvlJc w:val="right"/>
      <w:pPr>
        <w:ind w:left="6629" w:hanging="180"/>
      </w:pPr>
    </w:lvl>
  </w:abstractNum>
  <w:abstractNum w:abstractNumId="5" w15:restartNumberingAfterBreak="0">
    <w:nsid w:val="2C7E18E6"/>
    <w:multiLevelType w:val="hybridMultilevel"/>
    <w:tmpl w:val="86CA5A1A"/>
    <w:lvl w:ilvl="0" w:tplc="C574826E">
      <w:start w:val="1"/>
      <w:numFmt w:val="hebrew1"/>
      <w:lvlText w:val="%1."/>
      <w:lvlJc w:val="left"/>
      <w:pPr>
        <w:ind w:left="869" w:hanging="360"/>
      </w:pPr>
    </w:lvl>
    <w:lvl w:ilvl="1" w:tplc="23EEE5B2">
      <w:start w:val="1"/>
      <w:numFmt w:val="lowerLetter"/>
      <w:lvlText w:val="%2."/>
      <w:lvlJc w:val="left"/>
      <w:pPr>
        <w:ind w:left="1589" w:hanging="360"/>
      </w:pPr>
    </w:lvl>
    <w:lvl w:ilvl="2" w:tplc="61740048">
      <w:start w:val="1"/>
      <w:numFmt w:val="lowerRoman"/>
      <w:lvlText w:val="%3."/>
      <w:lvlJc w:val="right"/>
      <w:pPr>
        <w:ind w:left="2309" w:hanging="180"/>
      </w:pPr>
    </w:lvl>
    <w:lvl w:ilvl="3" w:tplc="414681C8">
      <w:start w:val="1"/>
      <w:numFmt w:val="decimal"/>
      <w:lvlText w:val="%4."/>
      <w:lvlJc w:val="left"/>
      <w:pPr>
        <w:ind w:left="3029" w:hanging="360"/>
      </w:pPr>
    </w:lvl>
    <w:lvl w:ilvl="4" w:tplc="76EA8B72">
      <w:start w:val="1"/>
      <w:numFmt w:val="lowerLetter"/>
      <w:lvlText w:val="%5."/>
      <w:lvlJc w:val="left"/>
      <w:pPr>
        <w:ind w:left="3749" w:hanging="360"/>
      </w:pPr>
    </w:lvl>
    <w:lvl w:ilvl="5" w:tplc="122A402C">
      <w:start w:val="1"/>
      <w:numFmt w:val="lowerRoman"/>
      <w:lvlText w:val="%6."/>
      <w:lvlJc w:val="right"/>
      <w:pPr>
        <w:ind w:left="4469" w:hanging="180"/>
      </w:pPr>
    </w:lvl>
    <w:lvl w:ilvl="6" w:tplc="305C8B68">
      <w:start w:val="1"/>
      <w:numFmt w:val="decimal"/>
      <w:lvlText w:val="%7."/>
      <w:lvlJc w:val="left"/>
      <w:pPr>
        <w:ind w:left="5189" w:hanging="360"/>
      </w:pPr>
    </w:lvl>
    <w:lvl w:ilvl="7" w:tplc="91642844">
      <w:start w:val="1"/>
      <w:numFmt w:val="lowerLetter"/>
      <w:lvlText w:val="%8."/>
      <w:lvlJc w:val="left"/>
      <w:pPr>
        <w:ind w:left="5909" w:hanging="360"/>
      </w:pPr>
    </w:lvl>
    <w:lvl w:ilvl="8" w:tplc="14849362">
      <w:start w:val="1"/>
      <w:numFmt w:val="lowerRoman"/>
      <w:lvlText w:val="%9."/>
      <w:lvlJc w:val="right"/>
      <w:pPr>
        <w:ind w:left="6629" w:hanging="180"/>
      </w:pPr>
    </w:lvl>
  </w:abstractNum>
  <w:abstractNum w:abstractNumId="6" w15:restartNumberingAfterBreak="0">
    <w:nsid w:val="4D434606"/>
    <w:multiLevelType w:val="hybridMultilevel"/>
    <w:tmpl w:val="86CA5A1A"/>
    <w:lvl w:ilvl="0" w:tplc="C574826E">
      <w:start w:val="1"/>
      <w:numFmt w:val="hebrew1"/>
      <w:lvlText w:val="%1."/>
      <w:lvlJc w:val="left"/>
      <w:pPr>
        <w:ind w:left="869" w:hanging="360"/>
      </w:pPr>
    </w:lvl>
    <w:lvl w:ilvl="1" w:tplc="23EEE5B2">
      <w:start w:val="1"/>
      <w:numFmt w:val="lowerLetter"/>
      <w:lvlText w:val="%2."/>
      <w:lvlJc w:val="left"/>
      <w:pPr>
        <w:ind w:left="1589" w:hanging="360"/>
      </w:pPr>
    </w:lvl>
    <w:lvl w:ilvl="2" w:tplc="61740048">
      <w:start w:val="1"/>
      <w:numFmt w:val="lowerRoman"/>
      <w:lvlText w:val="%3."/>
      <w:lvlJc w:val="right"/>
      <w:pPr>
        <w:ind w:left="2309" w:hanging="180"/>
      </w:pPr>
    </w:lvl>
    <w:lvl w:ilvl="3" w:tplc="414681C8">
      <w:start w:val="1"/>
      <w:numFmt w:val="decimal"/>
      <w:lvlText w:val="%4."/>
      <w:lvlJc w:val="left"/>
      <w:pPr>
        <w:ind w:left="3029" w:hanging="360"/>
      </w:pPr>
    </w:lvl>
    <w:lvl w:ilvl="4" w:tplc="76EA8B72">
      <w:start w:val="1"/>
      <w:numFmt w:val="lowerLetter"/>
      <w:lvlText w:val="%5."/>
      <w:lvlJc w:val="left"/>
      <w:pPr>
        <w:ind w:left="3749" w:hanging="360"/>
      </w:pPr>
    </w:lvl>
    <w:lvl w:ilvl="5" w:tplc="122A402C">
      <w:start w:val="1"/>
      <w:numFmt w:val="lowerRoman"/>
      <w:lvlText w:val="%6."/>
      <w:lvlJc w:val="right"/>
      <w:pPr>
        <w:ind w:left="4469" w:hanging="180"/>
      </w:pPr>
    </w:lvl>
    <w:lvl w:ilvl="6" w:tplc="305C8B68">
      <w:start w:val="1"/>
      <w:numFmt w:val="decimal"/>
      <w:lvlText w:val="%7."/>
      <w:lvlJc w:val="left"/>
      <w:pPr>
        <w:ind w:left="5189" w:hanging="360"/>
      </w:pPr>
    </w:lvl>
    <w:lvl w:ilvl="7" w:tplc="91642844">
      <w:start w:val="1"/>
      <w:numFmt w:val="lowerLetter"/>
      <w:lvlText w:val="%8."/>
      <w:lvlJc w:val="left"/>
      <w:pPr>
        <w:ind w:left="5909" w:hanging="360"/>
      </w:pPr>
    </w:lvl>
    <w:lvl w:ilvl="8" w:tplc="14849362">
      <w:start w:val="1"/>
      <w:numFmt w:val="lowerRoman"/>
      <w:lvlText w:val="%9."/>
      <w:lvlJc w:val="right"/>
      <w:pPr>
        <w:ind w:left="6629" w:hanging="180"/>
      </w:pPr>
    </w:lvl>
  </w:abstractNum>
  <w:abstractNum w:abstractNumId="7" w15:restartNumberingAfterBreak="0">
    <w:nsid w:val="65041EC3"/>
    <w:multiLevelType w:val="hybridMultilevel"/>
    <w:tmpl w:val="4836D290"/>
    <w:lvl w:ilvl="0" w:tplc="EF78932A">
      <w:start w:val="2"/>
      <w:numFmt w:val="bullet"/>
      <w:lvlText w:val="-"/>
      <w:lvlJc w:val="left"/>
      <w:pPr>
        <w:ind w:left="1011" w:hanging="360"/>
      </w:pPr>
      <w:rPr>
        <w:rFonts w:ascii="David" w:eastAsiaTheme="minorHAnsi" w:hAnsi="David" w:cs="David" w:hint="default"/>
      </w:rPr>
    </w:lvl>
    <w:lvl w:ilvl="1" w:tplc="18283C36">
      <w:start w:val="1"/>
      <w:numFmt w:val="bullet"/>
      <w:lvlText w:val="o"/>
      <w:lvlJc w:val="left"/>
      <w:pPr>
        <w:ind w:left="1731" w:hanging="360"/>
      </w:pPr>
      <w:rPr>
        <w:rFonts w:ascii="Courier New" w:hAnsi="Courier New" w:cs="Courier New" w:hint="default"/>
      </w:rPr>
    </w:lvl>
    <w:lvl w:ilvl="2" w:tplc="3AF65F22">
      <w:start w:val="1"/>
      <w:numFmt w:val="bullet"/>
      <w:lvlText w:val=""/>
      <w:lvlJc w:val="left"/>
      <w:pPr>
        <w:ind w:left="2451" w:hanging="360"/>
      </w:pPr>
      <w:rPr>
        <w:rFonts w:ascii="Wingdings" w:hAnsi="Wingdings" w:hint="default"/>
      </w:rPr>
    </w:lvl>
    <w:lvl w:ilvl="3" w:tplc="2DF0B33C">
      <w:start w:val="1"/>
      <w:numFmt w:val="bullet"/>
      <w:lvlText w:val=""/>
      <w:lvlJc w:val="left"/>
      <w:pPr>
        <w:ind w:left="3171" w:hanging="360"/>
      </w:pPr>
      <w:rPr>
        <w:rFonts w:ascii="Symbol" w:hAnsi="Symbol" w:hint="default"/>
      </w:rPr>
    </w:lvl>
    <w:lvl w:ilvl="4" w:tplc="8916736C">
      <w:start w:val="1"/>
      <w:numFmt w:val="bullet"/>
      <w:lvlText w:val="o"/>
      <w:lvlJc w:val="left"/>
      <w:pPr>
        <w:ind w:left="3891" w:hanging="360"/>
      </w:pPr>
      <w:rPr>
        <w:rFonts w:ascii="Courier New" w:hAnsi="Courier New" w:cs="Courier New" w:hint="default"/>
      </w:rPr>
    </w:lvl>
    <w:lvl w:ilvl="5" w:tplc="943E993C">
      <w:start w:val="1"/>
      <w:numFmt w:val="bullet"/>
      <w:lvlText w:val=""/>
      <w:lvlJc w:val="left"/>
      <w:pPr>
        <w:ind w:left="4611" w:hanging="360"/>
      </w:pPr>
      <w:rPr>
        <w:rFonts w:ascii="Wingdings" w:hAnsi="Wingdings" w:hint="default"/>
      </w:rPr>
    </w:lvl>
    <w:lvl w:ilvl="6" w:tplc="26A03F72">
      <w:start w:val="1"/>
      <w:numFmt w:val="bullet"/>
      <w:lvlText w:val=""/>
      <w:lvlJc w:val="left"/>
      <w:pPr>
        <w:ind w:left="5331" w:hanging="360"/>
      </w:pPr>
      <w:rPr>
        <w:rFonts w:ascii="Symbol" w:hAnsi="Symbol" w:hint="default"/>
      </w:rPr>
    </w:lvl>
    <w:lvl w:ilvl="7" w:tplc="4BA8ECCC">
      <w:start w:val="1"/>
      <w:numFmt w:val="bullet"/>
      <w:lvlText w:val="o"/>
      <w:lvlJc w:val="left"/>
      <w:pPr>
        <w:ind w:left="6051" w:hanging="360"/>
      </w:pPr>
      <w:rPr>
        <w:rFonts w:ascii="Courier New" w:hAnsi="Courier New" w:cs="Courier New" w:hint="default"/>
      </w:rPr>
    </w:lvl>
    <w:lvl w:ilvl="8" w:tplc="083669FA">
      <w:start w:val="1"/>
      <w:numFmt w:val="bullet"/>
      <w:lvlText w:val=""/>
      <w:lvlJc w:val="left"/>
      <w:pPr>
        <w:ind w:left="6771" w:hanging="360"/>
      </w:pPr>
      <w:rPr>
        <w:rFonts w:ascii="Wingdings" w:hAnsi="Wingdings" w:hint="default"/>
      </w:rPr>
    </w:lvl>
  </w:abstractNum>
  <w:abstractNum w:abstractNumId="8" w15:restartNumberingAfterBreak="0">
    <w:nsid w:val="68FE1D76"/>
    <w:multiLevelType w:val="hybridMultilevel"/>
    <w:tmpl w:val="572491E4"/>
    <w:lvl w:ilvl="0" w:tplc="64D6F3D2">
      <w:start w:val="1"/>
      <w:numFmt w:val="hebrew1"/>
      <w:lvlText w:val="%1."/>
      <w:lvlJc w:val="left"/>
      <w:pPr>
        <w:ind w:left="1011"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 w15:restartNumberingAfterBreak="0">
    <w:nsid w:val="6A133066"/>
    <w:multiLevelType w:val="hybridMultilevel"/>
    <w:tmpl w:val="75D632EE"/>
    <w:lvl w:ilvl="0" w:tplc="67024532">
      <w:start w:val="1"/>
      <w:numFmt w:val="decimal"/>
      <w:lvlText w:val="%1."/>
      <w:lvlJc w:val="left"/>
      <w:pPr>
        <w:ind w:left="720" w:hanging="360"/>
      </w:pPr>
    </w:lvl>
    <w:lvl w:ilvl="1" w:tplc="19ECE480">
      <w:start w:val="1"/>
      <w:numFmt w:val="lowerLetter"/>
      <w:lvlText w:val="%2."/>
      <w:lvlJc w:val="left"/>
      <w:pPr>
        <w:ind w:left="1440" w:hanging="360"/>
      </w:pPr>
    </w:lvl>
    <w:lvl w:ilvl="2" w:tplc="A2E00E7C">
      <w:start w:val="1"/>
      <w:numFmt w:val="lowerRoman"/>
      <w:lvlText w:val="%3."/>
      <w:lvlJc w:val="right"/>
      <w:pPr>
        <w:ind w:left="2160" w:hanging="180"/>
      </w:pPr>
    </w:lvl>
    <w:lvl w:ilvl="3" w:tplc="F03A9A6C">
      <w:start w:val="1"/>
      <w:numFmt w:val="decimal"/>
      <w:lvlText w:val="%4."/>
      <w:lvlJc w:val="left"/>
      <w:pPr>
        <w:ind w:left="2880" w:hanging="360"/>
      </w:pPr>
    </w:lvl>
    <w:lvl w:ilvl="4" w:tplc="BFFE1F52">
      <w:start w:val="1"/>
      <w:numFmt w:val="lowerLetter"/>
      <w:lvlText w:val="%5."/>
      <w:lvlJc w:val="left"/>
      <w:pPr>
        <w:ind w:left="3600" w:hanging="360"/>
      </w:pPr>
    </w:lvl>
    <w:lvl w:ilvl="5" w:tplc="11A08C6E">
      <w:start w:val="1"/>
      <w:numFmt w:val="lowerRoman"/>
      <w:lvlText w:val="%6."/>
      <w:lvlJc w:val="right"/>
      <w:pPr>
        <w:ind w:left="4320" w:hanging="180"/>
      </w:pPr>
    </w:lvl>
    <w:lvl w:ilvl="6" w:tplc="EBA85552">
      <w:start w:val="1"/>
      <w:numFmt w:val="decimal"/>
      <w:lvlText w:val="%7."/>
      <w:lvlJc w:val="left"/>
      <w:pPr>
        <w:ind w:left="5040" w:hanging="360"/>
      </w:pPr>
    </w:lvl>
    <w:lvl w:ilvl="7" w:tplc="A43C1272">
      <w:start w:val="1"/>
      <w:numFmt w:val="lowerLetter"/>
      <w:lvlText w:val="%8."/>
      <w:lvlJc w:val="left"/>
      <w:pPr>
        <w:ind w:left="5760" w:hanging="360"/>
      </w:pPr>
    </w:lvl>
    <w:lvl w:ilvl="8" w:tplc="F0D6F868">
      <w:start w:val="1"/>
      <w:numFmt w:val="lowerRoman"/>
      <w:lvlText w:val="%9."/>
      <w:lvlJc w:val="right"/>
      <w:pPr>
        <w:ind w:left="6480" w:hanging="180"/>
      </w:pPr>
    </w:lvl>
  </w:abstractNum>
  <w:abstractNum w:abstractNumId="10" w15:restartNumberingAfterBreak="0">
    <w:nsid w:val="77B06307"/>
    <w:multiLevelType w:val="hybridMultilevel"/>
    <w:tmpl w:val="61DC8E5A"/>
    <w:lvl w:ilvl="0" w:tplc="E2521452">
      <w:start w:val="1"/>
      <w:numFmt w:val="decimal"/>
      <w:lvlText w:val="%1."/>
      <w:lvlJc w:val="left"/>
      <w:pPr>
        <w:ind w:left="720" w:hanging="360"/>
      </w:pPr>
      <w:rPr>
        <w:lang w:bidi="he-IL"/>
      </w:rPr>
    </w:lvl>
    <w:lvl w:ilvl="1" w:tplc="FB4645DA">
      <w:start w:val="1"/>
      <w:numFmt w:val="lowerLetter"/>
      <w:lvlText w:val="%2."/>
      <w:lvlJc w:val="left"/>
      <w:pPr>
        <w:ind w:left="1440" w:hanging="360"/>
      </w:pPr>
    </w:lvl>
    <w:lvl w:ilvl="2" w:tplc="092411BE">
      <w:start w:val="1"/>
      <w:numFmt w:val="lowerRoman"/>
      <w:lvlText w:val="%3."/>
      <w:lvlJc w:val="right"/>
      <w:pPr>
        <w:ind w:left="2160" w:hanging="180"/>
      </w:pPr>
    </w:lvl>
    <w:lvl w:ilvl="3" w:tplc="10E0B152">
      <w:start w:val="1"/>
      <w:numFmt w:val="decimal"/>
      <w:lvlText w:val="%4."/>
      <w:lvlJc w:val="left"/>
      <w:pPr>
        <w:ind w:left="2880" w:hanging="360"/>
      </w:pPr>
    </w:lvl>
    <w:lvl w:ilvl="4" w:tplc="0EF2D5C6">
      <w:start w:val="1"/>
      <w:numFmt w:val="lowerLetter"/>
      <w:lvlText w:val="%5."/>
      <w:lvlJc w:val="left"/>
      <w:pPr>
        <w:ind w:left="3600" w:hanging="360"/>
      </w:pPr>
    </w:lvl>
    <w:lvl w:ilvl="5" w:tplc="A32A1196">
      <w:start w:val="1"/>
      <w:numFmt w:val="lowerRoman"/>
      <w:lvlText w:val="%6."/>
      <w:lvlJc w:val="right"/>
      <w:pPr>
        <w:ind w:left="4320" w:hanging="180"/>
      </w:pPr>
    </w:lvl>
    <w:lvl w:ilvl="6" w:tplc="02B097D4">
      <w:start w:val="1"/>
      <w:numFmt w:val="decimal"/>
      <w:lvlText w:val="%7."/>
      <w:lvlJc w:val="left"/>
      <w:pPr>
        <w:ind w:left="5040" w:hanging="360"/>
      </w:pPr>
    </w:lvl>
    <w:lvl w:ilvl="7" w:tplc="3D763D50">
      <w:start w:val="1"/>
      <w:numFmt w:val="lowerLetter"/>
      <w:lvlText w:val="%8."/>
      <w:lvlJc w:val="left"/>
      <w:pPr>
        <w:ind w:left="5760" w:hanging="360"/>
      </w:pPr>
    </w:lvl>
    <w:lvl w:ilvl="8" w:tplc="6F767332">
      <w:start w:val="1"/>
      <w:numFmt w:val="lowerRoman"/>
      <w:lvlText w:val="%9."/>
      <w:lvlJc w:val="right"/>
      <w:pPr>
        <w:ind w:left="6480" w:hanging="180"/>
      </w:pPr>
    </w:lvl>
  </w:abstractNum>
  <w:abstractNum w:abstractNumId="11" w15:restartNumberingAfterBreak="0">
    <w:nsid w:val="7BE137CC"/>
    <w:multiLevelType w:val="hybridMultilevel"/>
    <w:tmpl w:val="881AE756"/>
    <w:lvl w:ilvl="0" w:tplc="DC72B7EC">
      <w:start w:val="1"/>
      <w:numFmt w:val="hebrew1"/>
      <w:lvlText w:val="%1."/>
      <w:lvlJc w:val="left"/>
      <w:pPr>
        <w:ind w:left="1011"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5"/>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1A23"/>
    <w:rsid w:val="00011212"/>
    <w:rsid w:val="0001459D"/>
    <w:rsid w:val="000222A0"/>
    <w:rsid w:val="000322A3"/>
    <w:rsid w:val="00041563"/>
    <w:rsid w:val="000521A8"/>
    <w:rsid w:val="00052C84"/>
    <w:rsid w:val="000704DF"/>
    <w:rsid w:val="00085694"/>
    <w:rsid w:val="00086709"/>
    <w:rsid w:val="00092931"/>
    <w:rsid w:val="00097B0B"/>
    <w:rsid w:val="00097D93"/>
    <w:rsid w:val="00097E2F"/>
    <w:rsid w:val="000B48F8"/>
    <w:rsid w:val="000C301D"/>
    <w:rsid w:val="000E418D"/>
    <w:rsid w:val="000F320D"/>
    <w:rsid w:val="001074D4"/>
    <w:rsid w:val="00111B65"/>
    <w:rsid w:val="00115D26"/>
    <w:rsid w:val="001170A1"/>
    <w:rsid w:val="00127525"/>
    <w:rsid w:val="001305D2"/>
    <w:rsid w:val="00141B98"/>
    <w:rsid w:val="00145910"/>
    <w:rsid w:val="001468F8"/>
    <w:rsid w:val="00150001"/>
    <w:rsid w:val="00163A21"/>
    <w:rsid w:val="00166AE5"/>
    <w:rsid w:val="00175B97"/>
    <w:rsid w:val="00180CCF"/>
    <w:rsid w:val="00196802"/>
    <w:rsid w:val="00197364"/>
    <w:rsid w:val="001A2C72"/>
    <w:rsid w:val="001B02DC"/>
    <w:rsid w:val="001B170D"/>
    <w:rsid w:val="001C2A06"/>
    <w:rsid w:val="001D1B84"/>
    <w:rsid w:val="001E0016"/>
    <w:rsid w:val="001E052C"/>
    <w:rsid w:val="001E33AF"/>
    <w:rsid w:val="001E5AB3"/>
    <w:rsid w:val="00200B42"/>
    <w:rsid w:val="00216792"/>
    <w:rsid w:val="00225708"/>
    <w:rsid w:val="00245FD8"/>
    <w:rsid w:val="0024726B"/>
    <w:rsid w:val="00254E28"/>
    <w:rsid w:val="00256591"/>
    <w:rsid w:val="00265648"/>
    <w:rsid w:val="002914D6"/>
    <w:rsid w:val="002A26EB"/>
    <w:rsid w:val="002C0ED1"/>
    <w:rsid w:val="002D2F05"/>
    <w:rsid w:val="002D443E"/>
    <w:rsid w:val="002E79FB"/>
    <w:rsid w:val="002F374A"/>
    <w:rsid w:val="002F5307"/>
    <w:rsid w:val="00302383"/>
    <w:rsid w:val="003071CC"/>
    <w:rsid w:val="0031036E"/>
    <w:rsid w:val="00310D15"/>
    <w:rsid w:val="0032577A"/>
    <w:rsid w:val="00334F51"/>
    <w:rsid w:val="00350D17"/>
    <w:rsid w:val="00355D02"/>
    <w:rsid w:val="00357F49"/>
    <w:rsid w:val="00361C38"/>
    <w:rsid w:val="00364661"/>
    <w:rsid w:val="0036647D"/>
    <w:rsid w:val="00381CC7"/>
    <w:rsid w:val="00392482"/>
    <w:rsid w:val="00392709"/>
    <w:rsid w:val="003935BF"/>
    <w:rsid w:val="003938C2"/>
    <w:rsid w:val="003968E2"/>
    <w:rsid w:val="003A3DC0"/>
    <w:rsid w:val="003C36CA"/>
    <w:rsid w:val="003D546D"/>
    <w:rsid w:val="003D5979"/>
    <w:rsid w:val="003D6071"/>
    <w:rsid w:val="003D6558"/>
    <w:rsid w:val="003E3919"/>
    <w:rsid w:val="003F2203"/>
    <w:rsid w:val="00414430"/>
    <w:rsid w:val="0042000A"/>
    <w:rsid w:val="00420ABF"/>
    <w:rsid w:val="00423DF3"/>
    <w:rsid w:val="004304FE"/>
    <w:rsid w:val="00444962"/>
    <w:rsid w:val="004456C8"/>
    <w:rsid w:val="00451477"/>
    <w:rsid w:val="00453FDE"/>
    <w:rsid w:val="00454B7A"/>
    <w:rsid w:val="00460765"/>
    <w:rsid w:val="00460FBB"/>
    <w:rsid w:val="004657F0"/>
    <w:rsid w:val="004818A1"/>
    <w:rsid w:val="004829E7"/>
    <w:rsid w:val="004B78B8"/>
    <w:rsid w:val="004C65AD"/>
    <w:rsid w:val="004D2DEC"/>
    <w:rsid w:val="004E6B74"/>
    <w:rsid w:val="004F49CE"/>
    <w:rsid w:val="004F63C5"/>
    <w:rsid w:val="0050344F"/>
    <w:rsid w:val="005042FB"/>
    <w:rsid w:val="00512A8A"/>
    <w:rsid w:val="00515114"/>
    <w:rsid w:val="005165B1"/>
    <w:rsid w:val="0055203B"/>
    <w:rsid w:val="00560D6F"/>
    <w:rsid w:val="00565458"/>
    <w:rsid w:val="005708F9"/>
    <w:rsid w:val="00570AB6"/>
    <w:rsid w:val="0057304A"/>
    <w:rsid w:val="0058415A"/>
    <w:rsid w:val="005C4D99"/>
    <w:rsid w:val="005C7419"/>
    <w:rsid w:val="005D6EFD"/>
    <w:rsid w:val="005E047A"/>
    <w:rsid w:val="005E0AE0"/>
    <w:rsid w:val="006027BE"/>
    <w:rsid w:val="00613C02"/>
    <w:rsid w:val="006145DF"/>
    <w:rsid w:val="006156D5"/>
    <w:rsid w:val="0063098C"/>
    <w:rsid w:val="00636695"/>
    <w:rsid w:val="006366C7"/>
    <w:rsid w:val="00646162"/>
    <w:rsid w:val="0064765C"/>
    <w:rsid w:val="00647DE0"/>
    <w:rsid w:val="00650AD7"/>
    <w:rsid w:val="00653D45"/>
    <w:rsid w:val="0065741A"/>
    <w:rsid w:val="006575AA"/>
    <w:rsid w:val="00666802"/>
    <w:rsid w:val="0068705A"/>
    <w:rsid w:val="006A1178"/>
    <w:rsid w:val="006B380D"/>
    <w:rsid w:val="006B4571"/>
    <w:rsid w:val="006B734E"/>
    <w:rsid w:val="006C38F9"/>
    <w:rsid w:val="006C4051"/>
    <w:rsid w:val="006C7748"/>
    <w:rsid w:val="006D5AAF"/>
    <w:rsid w:val="006E3D89"/>
    <w:rsid w:val="006F0DC7"/>
    <w:rsid w:val="00700596"/>
    <w:rsid w:val="00704A37"/>
    <w:rsid w:val="0071586B"/>
    <w:rsid w:val="007219FC"/>
    <w:rsid w:val="0072356B"/>
    <w:rsid w:val="007324BF"/>
    <w:rsid w:val="007377DC"/>
    <w:rsid w:val="00742BEC"/>
    <w:rsid w:val="00746146"/>
    <w:rsid w:val="00781E03"/>
    <w:rsid w:val="00794E75"/>
    <w:rsid w:val="007A7242"/>
    <w:rsid w:val="007B0F8F"/>
    <w:rsid w:val="007B345A"/>
    <w:rsid w:val="007B64D2"/>
    <w:rsid w:val="007C1077"/>
    <w:rsid w:val="007C43A3"/>
    <w:rsid w:val="007C6BD7"/>
    <w:rsid w:val="007D4593"/>
    <w:rsid w:val="007E1548"/>
    <w:rsid w:val="007E2535"/>
    <w:rsid w:val="0080541D"/>
    <w:rsid w:val="00806EB7"/>
    <w:rsid w:val="0081024E"/>
    <w:rsid w:val="00810AB0"/>
    <w:rsid w:val="00810DF6"/>
    <w:rsid w:val="008125C3"/>
    <w:rsid w:val="00822AA5"/>
    <w:rsid w:val="00835C39"/>
    <w:rsid w:val="00840358"/>
    <w:rsid w:val="00850800"/>
    <w:rsid w:val="00855A06"/>
    <w:rsid w:val="00856141"/>
    <w:rsid w:val="00856CC8"/>
    <w:rsid w:val="0087219A"/>
    <w:rsid w:val="00872A39"/>
    <w:rsid w:val="0088413C"/>
    <w:rsid w:val="0089200F"/>
    <w:rsid w:val="008939ED"/>
    <w:rsid w:val="0089461B"/>
    <w:rsid w:val="00896236"/>
    <w:rsid w:val="008969DA"/>
    <w:rsid w:val="00896F12"/>
    <w:rsid w:val="008A7330"/>
    <w:rsid w:val="008C73FF"/>
    <w:rsid w:val="008C7B29"/>
    <w:rsid w:val="008E7B04"/>
    <w:rsid w:val="008F123C"/>
    <w:rsid w:val="008F7F90"/>
    <w:rsid w:val="0091072C"/>
    <w:rsid w:val="009108D7"/>
    <w:rsid w:val="009116A9"/>
    <w:rsid w:val="00920321"/>
    <w:rsid w:val="00924763"/>
    <w:rsid w:val="00927477"/>
    <w:rsid w:val="00932A9B"/>
    <w:rsid w:val="00966257"/>
    <w:rsid w:val="00975290"/>
    <w:rsid w:val="00976E05"/>
    <w:rsid w:val="00986D79"/>
    <w:rsid w:val="00987FC1"/>
    <w:rsid w:val="00992942"/>
    <w:rsid w:val="009A183D"/>
    <w:rsid w:val="009B2F83"/>
    <w:rsid w:val="009B5465"/>
    <w:rsid w:val="009C38FB"/>
    <w:rsid w:val="009C7738"/>
    <w:rsid w:val="009E418C"/>
    <w:rsid w:val="009E731F"/>
    <w:rsid w:val="009F061B"/>
    <w:rsid w:val="009F3CF5"/>
    <w:rsid w:val="009F3F9C"/>
    <w:rsid w:val="009F445B"/>
    <w:rsid w:val="009F5D24"/>
    <w:rsid w:val="00A0246A"/>
    <w:rsid w:val="00A13289"/>
    <w:rsid w:val="00A1349F"/>
    <w:rsid w:val="00A2008F"/>
    <w:rsid w:val="00A36AC1"/>
    <w:rsid w:val="00A44354"/>
    <w:rsid w:val="00A44BD1"/>
    <w:rsid w:val="00A46238"/>
    <w:rsid w:val="00A47318"/>
    <w:rsid w:val="00A51129"/>
    <w:rsid w:val="00A603EB"/>
    <w:rsid w:val="00A704E2"/>
    <w:rsid w:val="00A70859"/>
    <w:rsid w:val="00A82125"/>
    <w:rsid w:val="00A85CB3"/>
    <w:rsid w:val="00A95FB1"/>
    <w:rsid w:val="00AB0DA7"/>
    <w:rsid w:val="00AB7CEC"/>
    <w:rsid w:val="00AC10D2"/>
    <w:rsid w:val="00AC137D"/>
    <w:rsid w:val="00AD6FD9"/>
    <w:rsid w:val="00AE4C3D"/>
    <w:rsid w:val="00AE6134"/>
    <w:rsid w:val="00AE6C69"/>
    <w:rsid w:val="00AF3BEA"/>
    <w:rsid w:val="00B0266B"/>
    <w:rsid w:val="00B12CC3"/>
    <w:rsid w:val="00B135BF"/>
    <w:rsid w:val="00B224BB"/>
    <w:rsid w:val="00B2427C"/>
    <w:rsid w:val="00B2791A"/>
    <w:rsid w:val="00B4257C"/>
    <w:rsid w:val="00B467B5"/>
    <w:rsid w:val="00B664C7"/>
    <w:rsid w:val="00B7161F"/>
    <w:rsid w:val="00B720DE"/>
    <w:rsid w:val="00B95949"/>
    <w:rsid w:val="00BA2952"/>
    <w:rsid w:val="00BB3391"/>
    <w:rsid w:val="00BC2B68"/>
    <w:rsid w:val="00BD18F5"/>
    <w:rsid w:val="00BD5B6B"/>
    <w:rsid w:val="00BF0E9E"/>
    <w:rsid w:val="00BF2272"/>
    <w:rsid w:val="00C21883"/>
    <w:rsid w:val="00C40239"/>
    <w:rsid w:val="00C45607"/>
    <w:rsid w:val="00C47450"/>
    <w:rsid w:val="00C51C96"/>
    <w:rsid w:val="00C53D38"/>
    <w:rsid w:val="00C61FAD"/>
    <w:rsid w:val="00C63CE5"/>
    <w:rsid w:val="00C71680"/>
    <w:rsid w:val="00C717FA"/>
    <w:rsid w:val="00C8142E"/>
    <w:rsid w:val="00C836CC"/>
    <w:rsid w:val="00C92B92"/>
    <w:rsid w:val="00C931BD"/>
    <w:rsid w:val="00CA2810"/>
    <w:rsid w:val="00CA3681"/>
    <w:rsid w:val="00CC2BC7"/>
    <w:rsid w:val="00CE0CEB"/>
    <w:rsid w:val="00D14C69"/>
    <w:rsid w:val="00D16934"/>
    <w:rsid w:val="00D1797F"/>
    <w:rsid w:val="00D179A2"/>
    <w:rsid w:val="00D2227B"/>
    <w:rsid w:val="00D27C54"/>
    <w:rsid w:val="00D34F11"/>
    <w:rsid w:val="00D358FE"/>
    <w:rsid w:val="00D36AB0"/>
    <w:rsid w:val="00D419AD"/>
    <w:rsid w:val="00D54B3A"/>
    <w:rsid w:val="00D738A1"/>
    <w:rsid w:val="00D748B7"/>
    <w:rsid w:val="00D805B6"/>
    <w:rsid w:val="00D83B11"/>
    <w:rsid w:val="00DA5E8D"/>
    <w:rsid w:val="00DC06FF"/>
    <w:rsid w:val="00DC3345"/>
    <w:rsid w:val="00DD4328"/>
    <w:rsid w:val="00DD4BC2"/>
    <w:rsid w:val="00DE6B99"/>
    <w:rsid w:val="00DE6D2B"/>
    <w:rsid w:val="00DF5576"/>
    <w:rsid w:val="00E045CB"/>
    <w:rsid w:val="00E150FC"/>
    <w:rsid w:val="00E21219"/>
    <w:rsid w:val="00E34FA4"/>
    <w:rsid w:val="00E423E2"/>
    <w:rsid w:val="00E433E4"/>
    <w:rsid w:val="00E507CC"/>
    <w:rsid w:val="00E55C0E"/>
    <w:rsid w:val="00E71D9F"/>
    <w:rsid w:val="00E77BCC"/>
    <w:rsid w:val="00E9298F"/>
    <w:rsid w:val="00E9672D"/>
    <w:rsid w:val="00EA089F"/>
    <w:rsid w:val="00EA0A99"/>
    <w:rsid w:val="00EA3EBB"/>
    <w:rsid w:val="00EB2821"/>
    <w:rsid w:val="00EC09A3"/>
    <w:rsid w:val="00EE366C"/>
    <w:rsid w:val="00EE487F"/>
    <w:rsid w:val="00EE4CD0"/>
    <w:rsid w:val="00EE7A6C"/>
    <w:rsid w:val="00EF35B7"/>
    <w:rsid w:val="00EF7236"/>
    <w:rsid w:val="00F04603"/>
    <w:rsid w:val="00F13642"/>
    <w:rsid w:val="00F33C73"/>
    <w:rsid w:val="00F420F7"/>
    <w:rsid w:val="00F50E07"/>
    <w:rsid w:val="00F5504D"/>
    <w:rsid w:val="00F706EB"/>
    <w:rsid w:val="00F728C3"/>
    <w:rsid w:val="00F74450"/>
    <w:rsid w:val="00F767D2"/>
    <w:rsid w:val="00F77524"/>
    <w:rsid w:val="00F8623D"/>
    <w:rsid w:val="00F90764"/>
    <w:rsid w:val="00F93D90"/>
    <w:rsid w:val="00FB7D0C"/>
    <w:rsid w:val="00FC23DF"/>
    <w:rsid w:val="00FC3D4E"/>
    <w:rsid w:val="00FD12EC"/>
    <w:rsid w:val="00FD355D"/>
    <w:rsid w:val="00FD48F8"/>
    <w:rsid w:val="00FD5C58"/>
    <w:rsid w:val="00FE0F0E"/>
    <w:rsid w:val="00FE0F94"/>
    <w:rsid w:val="00FE70D5"/>
    <w:rsid w:val="00FF3742"/>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C7FDAB0-D0B5-4CAE-AF1A-1BB32482B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64423"/>
    <w:pPr>
      <w:tabs>
        <w:tab w:val="center" w:pos="4153"/>
        <w:tab w:val="right" w:pos="8306"/>
      </w:tabs>
    </w:pPr>
  </w:style>
  <w:style w:type="paragraph" w:styleId="a5">
    <w:name w:val="footer"/>
    <w:basedOn w:val="a"/>
    <w:rsid w:val="00C64423"/>
    <w:pPr>
      <w:tabs>
        <w:tab w:val="center" w:pos="4153"/>
        <w:tab w:val="right" w:pos="8306"/>
      </w:tabs>
    </w:pPr>
  </w:style>
  <w:style w:type="paragraph" w:customStyle="1" w:styleId="a6">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character" w:styleId="ad">
    <w:name w:val="Placeholder Text"/>
    <w:basedOn w:val="a0"/>
    <w:uiPriority w:val="99"/>
    <w:semiHidden/>
    <w:rsid w:val="00BD5B6B"/>
    <w:rPr>
      <w:color w:val="808080"/>
    </w:rPr>
  </w:style>
  <w:style w:type="character" w:styleId="Hyperlink">
    <w:name w:val="Hyperlink"/>
    <w:semiHidden/>
    <w:unhideWhenUsed/>
    <w:rsid w:val="007B345A"/>
    <w:rPr>
      <w:color w:val="0000FF"/>
      <w:u w:val="single"/>
    </w:rPr>
  </w:style>
  <w:style w:type="paragraph" w:styleId="ae">
    <w:name w:val="Body Text"/>
    <w:basedOn w:val="a"/>
    <w:link w:val="af"/>
    <w:semiHidden/>
    <w:unhideWhenUsed/>
    <w:rsid w:val="007B345A"/>
    <w:pPr>
      <w:spacing w:line="360" w:lineRule="auto"/>
      <w:jc w:val="both"/>
    </w:pPr>
    <w:rPr>
      <w:noProof w:val="0"/>
      <w:lang w:eastAsia="he-IL"/>
    </w:rPr>
  </w:style>
  <w:style w:type="character" w:customStyle="1" w:styleId="af">
    <w:name w:val="גוף טקסט תו"/>
    <w:basedOn w:val="a0"/>
    <w:link w:val="ae"/>
    <w:semiHidden/>
    <w:rsid w:val="007B345A"/>
    <w:rPr>
      <w:rFonts w:cs="David"/>
      <w:sz w:val="24"/>
      <w:szCs w:val="24"/>
      <w:lang w:eastAsia="he-IL"/>
    </w:rPr>
  </w:style>
  <w:style w:type="paragraph" w:styleId="af0">
    <w:name w:val="List Paragraph"/>
    <w:basedOn w:val="a"/>
    <w:uiPriority w:val="34"/>
    <w:qFormat/>
    <w:rsid w:val="007B345A"/>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7B345A"/>
    <w:pPr>
      <w:overflowPunct w:val="0"/>
      <w:autoSpaceDE w:val="0"/>
      <w:autoSpaceDN w:val="0"/>
      <w:spacing w:line="360" w:lineRule="auto"/>
      <w:jc w:val="both"/>
    </w:pPr>
    <w:rPr>
      <w:rFonts w:ascii="Arial TUR" w:eastAsia="Arial Unicode MS" w:hAnsi="Arial TUR" w:cs="Arial TUR"/>
      <w:noProof w:val="0"/>
      <w:spacing w:val="10"/>
      <w:sz w:val="22"/>
      <w:szCs w:val="22"/>
      <w:lang w:eastAsia="he-IL"/>
    </w:rPr>
  </w:style>
  <w:style w:type="character" w:customStyle="1" w:styleId="default">
    <w:name w:val="default"/>
    <w:rsid w:val="007B345A"/>
    <w:rPr>
      <w:rFonts w:ascii="Times New Roman" w:hAnsi="Times New Roman" w:cs="Times New Roman" w:hint="default"/>
      <w:sz w:val="26"/>
      <w:szCs w:val="26"/>
    </w:rPr>
  </w:style>
  <w:style w:type="character" w:customStyle="1" w:styleId="a4">
    <w:name w:val="כותרת עליונה תו"/>
    <w:basedOn w:val="a0"/>
    <w:link w:val="a3"/>
    <w:rsid w:val="00EE487F"/>
    <w:rPr>
      <w:rFonts w:cs="David"/>
      <w:noProof/>
      <w:sz w:val="24"/>
      <w:szCs w:val="24"/>
    </w:rPr>
  </w:style>
  <w:style w:type="paragraph" w:styleId="af1">
    <w:name w:val="Plain Text"/>
    <w:basedOn w:val="a"/>
    <w:link w:val="af2"/>
    <w:unhideWhenUsed/>
    <w:rsid w:val="00AC137D"/>
    <w:rPr>
      <w:rFonts w:ascii="Courier New" w:hAnsi="Courier New" w:cs="Courier New"/>
      <w:noProof w:val="0"/>
      <w:sz w:val="20"/>
      <w:szCs w:val="20"/>
      <w:lang w:eastAsia="he-IL"/>
    </w:rPr>
  </w:style>
  <w:style w:type="character" w:customStyle="1" w:styleId="af2">
    <w:name w:val="טקסט רגיל תו"/>
    <w:basedOn w:val="a0"/>
    <w:link w:val="af1"/>
    <w:rsid w:val="00AC137D"/>
    <w:rPr>
      <w:rFonts w:ascii="Courier New" w:hAnsi="Courier New" w:cs="Courier New"/>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1260">
      <w:bodyDiv w:val="1"/>
      <w:marLeft w:val="0"/>
      <w:marRight w:val="0"/>
      <w:marTop w:val="0"/>
      <w:marBottom w:val="0"/>
      <w:divBdr>
        <w:top w:val="none" w:sz="0" w:space="0" w:color="auto"/>
        <w:left w:val="none" w:sz="0" w:space="0" w:color="auto"/>
        <w:bottom w:val="none" w:sz="0" w:space="0" w:color="auto"/>
        <w:right w:val="none" w:sz="0" w:space="0" w:color="auto"/>
      </w:divBdr>
    </w:div>
    <w:div w:id="27877086">
      <w:bodyDiv w:val="1"/>
      <w:marLeft w:val="0"/>
      <w:marRight w:val="0"/>
      <w:marTop w:val="0"/>
      <w:marBottom w:val="0"/>
      <w:divBdr>
        <w:top w:val="none" w:sz="0" w:space="0" w:color="auto"/>
        <w:left w:val="none" w:sz="0" w:space="0" w:color="auto"/>
        <w:bottom w:val="none" w:sz="0" w:space="0" w:color="auto"/>
        <w:right w:val="none" w:sz="0" w:space="0" w:color="auto"/>
      </w:divBdr>
    </w:div>
    <w:div w:id="90588557">
      <w:bodyDiv w:val="1"/>
      <w:marLeft w:val="0"/>
      <w:marRight w:val="0"/>
      <w:marTop w:val="0"/>
      <w:marBottom w:val="0"/>
      <w:divBdr>
        <w:top w:val="none" w:sz="0" w:space="0" w:color="auto"/>
        <w:left w:val="none" w:sz="0" w:space="0" w:color="auto"/>
        <w:bottom w:val="none" w:sz="0" w:space="0" w:color="auto"/>
        <w:right w:val="none" w:sz="0" w:space="0" w:color="auto"/>
      </w:divBdr>
    </w:div>
    <w:div w:id="92438247">
      <w:bodyDiv w:val="1"/>
      <w:marLeft w:val="0"/>
      <w:marRight w:val="0"/>
      <w:marTop w:val="0"/>
      <w:marBottom w:val="0"/>
      <w:divBdr>
        <w:top w:val="none" w:sz="0" w:space="0" w:color="auto"/>
        <w:left w:val="none" w:sz="0" w:space="0" w:color="auto"/>
        <w:bottom w:val="none" w:sz="0" w:space="0" w:color="auto"/>
        <w:right w:val="none" w:sz="0" w:space="0" w:color="auto"/>
      </w:divBdr>
    </w:div>
    <w:div w:id="95177574">
      <w:bodyDiv w:val="1"/>
      <w:marLeft w:val="0"/>
      <w:marRight w:val="0"/>
      <w:marTop w:val="0"/>
      <w:marBottom w:val="0"/>
      <w:divBdr>
        <w:top w:val="none" w:sz="0" w:space="0" w:color="auto"/>
        <w:left w:val="none" w:sz="0" w:space="0" w:color="auto"/>
        <w:bottom w:val="none" w:sz="0" w:space="0" w:color="auto"/>
        <w:right w:val="none" w:sz="0" w:space="0" w:color="auto"/>
      </w:divBdr>
    </w:div>
    <w:div w:id="166485368">
      <w:bodyDiv w:val="1"/>
      <w:marLeft w:val="0"/>
      <w:marRight w:val="0"/>
      <w:marTop w:val="0"/>
      <w:marBottom w:val="0"/>
      <w:divBdr>
        <w:top w:val="none" w:sz="0" w:space="0" w:color="auto"/>
        <w:left w:val="none" w:sz="0" w:space="0" w:color="auto"/>
        <w:bottom w:val="none" w:sz="0" w:space="0" w:color="auto"/>
        <w:right w:val="none" w:sz="0" w:space="0" w:color="auto"/>
      </w:divBdr>
    </w:div>
    <w:div w:id="272439191">
      <w:bodyDiv w:val="1"/>
      <w:marLeft w:val="0"/>
      <w:marRight w:val="0"/>
      <w:marTop w:val="0"/>
      <w:marBottom w:val="0"/>
      <w:divBdr>
        <w:top w:val="none" w:sz="0" w:space="0" w:color="auto"/>
        <w:left w:val="none" w:sz="0" w:space="0" w:color="auto"/>
        <w:bottom w:val="none" w:sz="0" w:space="0" w:color="auto"/>
        <w:right w:val="none" w:sz="0" w:space="0" w:color="auto"/>
      </w:divBdr>
    </w:div>
    <w:div w:id="357237275">
      <w:bodyDiv w:val="1"/>
      <w:marLeft w:val="0"/>
      <w:marRight w:val="0"/>
      <w:marTop w:val="0"/>
      <w:marBottom w:val="0"/>
      <w:divBdr>
        <w:top w:val="none" w:sz="0" w:space="0" w:color="auto"/>
        <w:left w:val="none" w:sz="0" w:space="0" w:color="auto"/>
        <w:bottom w:val="none" w:sz="0" w:space="0" w:color="auto"/>
        <w:right w:val="none" w:sz="0" w:space="0" w:color="auto"/>
      </w:divBdr>
    </w:div>
    <w:div w:id="423571097">
      <w:bodyDiv w:val="1"/>
      <w:marLeft w:val="0"/>
      <w:marRight w:val="0"/>
      <w:marTop w:val="0"/>
      <w:marBottom w:val="0"/>
      <w:divBdr>
        <w:top w:val="none" w:sz="0" w:space="0" w:color="auto"/>
        <w:left w:val="none" w:sz="0" w:space="0" w:color="auto"/>
        <w:bottom w:val="none" w:sz="0" w:space="0" w:color="auto"/>
        <w:right w:val="none" w:sz="0" w:space="0" w:color="auto"/>
      </w:divBdr>
    </w:div>
    <w:div w:id="451755122">
      <w:bodyDiv w:val="1"/>
      <w:marLeft w:val="0"/>
      <w:marRight w:val="0"/>
      <w:marTop w:val="0"/>
      <w:marBottom w:val="0"/>
      <w:divBdr>
        <w:top w:val="none" w:sz="0" w:space="0" w:color="auto"/>
        <w:left w:val="none" w:sz="0" w:space="0" w:color="auto"/>
        <w:bottom w:val="none" w:sz="0" w:space="0" w:color="auto"/>
        <w:right w:val="none" w:sz="0" w:space="0" w:color="auto"/>
      </w:divBdr>
    </w:div>
    <w:div w:id="528374961">
      <w:bodyDiv w:val="1"/>
      <w:marLeft w:val="0"/>
      <w:marRight w:val="0"/>
      <w:marTop w:val="0"/>
      <w:marBottom w:val="0"/>
      <w:divBdr>
        <w:top w:val="none" w:sz="0" w:space="0" w:color="auto"/>
        <w:left w:val="none" w:sz="0" w:space="0" w:color="auto"/>
        <w:bottom w:val="none" w:sz="0" w:space="0" w:color="auto"/>
        <w:right w:val="none" w:sz="0" w:space="0" w:color="auto"/>
      </w:divBdr>
    </w:div>
    <w:div w:id="613286990">
      <w:bodyDiv w:val="1"/>
      <w:marLeft w:val="0"/>
      <w:marRight w:val="0"/>
      <w:marTop w:val="0"/>
      <w:marBottom w:val="0"/>
      <w:divBdr>
        <w:top w:val="none" w:sz="0" w:space="0" w:color="auto"/>
        <w:left w:val="none" w:sz="0" w:space="0" w:color="auto"/>
        <w:bottom w:val="none" w:sz="0" w:space="0" w:color="auto"/>
        <w:right w:val="none" w:sz="0" w:space="0" w:color="auto"/>
      </w:divBdr>
    </w:div>
    <w:div w:id="684212484">
      <w:bodyDiv w:val="1"/>
      <w:marLeft w:val="0"/>
      <w:marRight w:val="0"/>
      <w:marTop w:val="0"/>
      <w:marBottom w:val="0"/>
      <w:divBdr>
        <w:top w:val="none" w:sz="0" w:space="0" w:color="auto"/>
        <w:left w:val="none" w:sz="0" w:space="0" w:color="auto"/>
        <w:bottom w:val="none" w:sz="0" w:space="0" w:color="auto"/>
        <w:right w:val="none" w:sz="0" w:space="0" w:color="auto"/>
      </w:divBdr>
    </w:div>
    <w:div w:id="751925211">
      <w:bodyDiv w:val="1"/>
      <w:marLeft w:val="0"/>
      <w:marRight w:val="0"/>
      <w:marTop w:val="0"/>
      <w:marBottom w:val="0"/>
      <w:divBdr>
        <w:top w:val="none" w:sz="0" w:space="0" w:color="auto"/>
        <w:left w:val="none" w:sz="0" w:space="0" w:color="auto"/>
        <w:bottom w:val="none" w:sz="0" w:space="0" w:color="auto"/>
        <w:right w:val="none" w:sz="0" w:space="0" w:color="auto"/>
      </w:divBdr>
    </w:div>
    <w:div w:id="758528940">
      <w:bodyDiv w:val="1"/>
      <w:marLeft w:val="0"/>
      <w:marRight w:val="0"/>
      <w:marTop w:val="0"/>
      <w:marBottom w:val="0"/>
      <w:divBdr>
        <w:top w:val="none" w:sz="0" w:space="0" w:color="auto"/>
        <w:left w:val="none" w:sz="0" w:space="0" w:color="auto"/>
        <w:bottom w:val="none" w:sz="0" w:space="0" w:color="auto"/>
        <w:right w:val="none" w:sz="0" w:space="0" w:color="auto"/>
      </w:divBdr>
    </w:div>
    <w:div w:id="764612831">
      <w:bodyDiv w:val="1"/>
      <w:marLeft w:val="0"/>
      <w:marRight w:val="0"/>
      <w:marTop w:val="0"/>
      <w:marBottom w:val="0"/>
      <w:divBdr>
        <w:top w:val="none" w:sz="0" w:space="0" w:color="auto"/>
        <w:left w:val="none" w:sz="0" w:space="0" w:color="auto"/>
        <w:bottom w:val="none" w:sz="0" w:space="0" w:color="auto"/>
        <w:right w:val="none" w:sz="0" w:space="0" w:color="auto"/>
      </w:divBdr>
    </w:div>
    <w:div w:id="954218608">
      <w:bodyDiv w:val="1"/>
      <w:marLeft w:val="0"/>
      <w:marRight w:val="0"/>
      <w:marTop w:val="0"/>
      <w:marBottom w:val="0"/>
      <w:divBdr>
        <w:top w:val="none" w:sz="0" w:space="0" w:color="auto"/>
        <w:left w:val="none" w:sz="0" w:space="0" w:color="auto"/>
        <w:bottom w:val="none" w:sz="0" w:space="0" w:color="auto"/>
        <w:right w:val="none" w:sz="0" w:space="0" w:color="auto"/>
      </w:divBdr>
    </w:div>
    <w:div w:id="980579963">
      <w:bodyDiv w:val="1"/>
      <w:marLeft w:val="0"/>
      <w:marRight w:val="0"/>
      <w:marTop w:val="0"/>
      <w:marBottom w:val="0"/>
      <w:divBdr>
        <w:top w:val="none" w:sz="0" w:space="0" w:color="auto"/>
        <w:left w:val="none" w:sz="0" w:space="0" w:color="auto"/>
        <w:bottom w:val="none" w:sz="0" w:space="0" w:color="auto"/>
        <w:right w:val="none" w:sz="0" w:space="0" w:color="auto"/>
      </w:divBdr>
    </w:div>
    <w:div w:id="1032460246">
      <w:bodyDiv w:val="1"/>
      <w:marLeft w:val="0"/>
      <w:marRight w:val="0"/>
      <w:marTop w:val="0"/>
      <w:marBottom w:val="0"/>
      <w:divBdr>
        <w:top w:val="none" w:sz="0" w:space="0" w:color="auto"/>
        <w:left w:val="none" w:sz="0" w:space="0" w:color="auto"/>
        <w:bottom w:val="none" w:sz="0" w:space="0" w:color="auto"/>
        <w:right w:val="none" w:sz="0" w:space="0" w:color="auto"/>
      </w:divBdr>
    </w:div>
    <w:div w:id="1114058875">
      <w:bodyDiv w:val="1"/>
      <w:marLeft w:val="0"/>
      <w:marRight w:val="0"/>
      <w:marTop w:val="0"/>
      <w:marBottom w:val="0"/>
      <w:divBdr>
        <w:top w:val="none" w:sz="0" w:space="0" w:color="auto"/>
        <w:left w:val="none" w:sz="0" w:space="0" w:color="auto"/>
        <w:bottom w:val="none" w:sz="0" w:space="0" w:color="auto"/>
        <w:right w:val="none" w:sz="0" w:space="0" w:color="auto"/>
      </w:divBdr>
    </w:div>
    <w:div w:id="1276064243">
      <w:bodyDiv w:val="1"/>
      <w:marLeft w:val="0"/>
      <w:marRight w:val="0"/>
      <w:marTop w:val="0"/>
      <w:marBottom w:val="0"/>
      <w:divBdr>
        <w:top w:val="none" w:sz="0" w:space="0" w:color="auto"/>
        <w:left w:val="none" w:sz="0" w:space="0" w:color="auto"/>
        <w:bottom w:val="none" w:sz="0" w:space="0" w:color="auto"/>
        <w:right w:val="none" w:sz="0" w:space="0" w:color="auto"/>
      </w:divBdr>
    </w:div>
    <w:div w:id="166974654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0582253">
      <w:bodyDiv w:val="1"/>
      <w:marLeft w:val="0"/>
      <w:marRight w:val="0"/>
      <w:marTop w:val="0"/>
      <w:marBottom w:val="0"/>
      <w:divBdr>
        <w:top w:val="none" w:sz="0" w:space="0" w:color="auto"/>
        <w:left w:val="none" w:sz="0" w:space="0" w:color="auto"/>
        <w:bottom w:val="none" w:sz="0" w:space="0" w:color="auto"/>
        <w:right w:val="none" w:sz="0" w:space="0" w:color="auto"/>
      </w:divBdr>
    </w:div>
    <w:div w:id="1833598822">
      <w:bodyDiv w:val="1"/>
      <w:marLeft w:val="0"/>
      <w:marRight w:val="0"/>
      <w:marTop w:val="0"/>
      <w:marBottom w:val="0"/>
      <w:divBdr>
        <w:top w:val="none" w:sz="0" w:space="0" w:color="auto"/>
        <w:left w:val="none" w:sz="0" w:space="0" w:color="auto"/>
        <w:bottom w:val="none" w:sz="0" w:space="0" w:color="auto"/>
        <w:right w:val="none" w:sz="0" w:space="0" w:color="auto"/>
      </w:divBdr>
    </w:div>
    <w:div w:id="1846086943">
      <w:bodyDiv w:val="1"/>
      <w:marLeft w:val="0"/>
      <w:marRight w:val="0"/>
      <w:marTop w:val="0"/>
      <w:marBottom w:val="0"/>
      <w:divBdr>
        <w:top w:val="none" w:sz="0" w:space="0" w:color="auto"/>
        <w:left w:val="none" w:sz="0" w:space="0" w:color="auto"/>
        <w:bottom w:val="none" w:sz="0" w:space="0" w:color="auto"/>
        <w:right w:val="none" w:sz="0" w:space="0" w:color="auto"/>
      </w:divBdr>
    </w:div>
    <w:div w:id="2082214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7997</Words>
  <Characters>39989</Characters>
  <Application>Microsoft Office Word</Application>
  <DocSecurity>0</DocSecurity>
  <Lines>333</Lines>
  <Paragraphs>95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2023-04-27T14:00:00Z</cp:lastPrinted>
  <dcterms:created xsi:type="dcterms:W3CDTF">2023-06-04T06:38:00Z</dcterms:created>
  <dcterms:modified xsi:type="dcterms:W3CDTF">2023-06-04T06:38:00Z</dcterms:modified>
</cp:coreProperties>
</file>